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27EB008E" w:rsidR="00E64E87" w:rsidRPr="00714304" w:rsidRDefault="009974DC"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Febrero</w:t>
                            </w:r>
                            <w:r w:rsidR="00E62C00">
                              <w:rPr>
                                <w:rFonts w:ascii="Geogrotesque Sharp Wide Lt" w:hAnsi="Geogrotesque Sharp Wide Lt"/>
                                <w:color w:val="002060"/>
                                <w:sz w:val="36"/>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27EB008E" w:rsidR="00E64E87" w:rsidRPr="00714304" w:rsidRDefault="009974DC"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Febrero</w:t>
                      </w:r>
                      <w:r w:rsidR="00E62C00">
                        <w:rPr>
                          <w:rFonts w:ascii="Geogrotesque Sharp Wide Lt" w:hAnsi="Geogrotesque Sharp Wide Lt"/>
                          <w:color w:val="002060"/>
                          <w:sz w:val="36"/>
                        </w:rPr>
                        <w:t xml:space="preserve"> 2025</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2A0F6B3F" w14:textId="5EB725B9" w:rsidR="0009385A" w:rsidRDefault="00877CFA">
          <w:pPr>
            <w:pStyle w:val="TDC1"/>
            <w:tabs>
              <w:tab w:val="right" w:leader="dot" w:pos="8495"/>
            </w:tabs>
            <w:rPr>
              <w:noProof/>
              <w:kern w:val="2"/>
              <w:sz w:val="24"/>
              <w:szCs w:val="24"/>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92517648" w:history="1">
            <w:r w:rsidR="0009385A" w:rsidRPr="00C83401">
              <w:rPr>
                <w:rStyle w:val="Hipervnculo"/>
                <w:rFonts w:cstheme="minorHAnsi"/>
                <w:noProof/>
              </w:rPr>
              <w:t>Informe Febrero 2025</w:t>
            </w:r>
            <w:r w:rsidR="0009385A">
              <w:rPr>
                <w:noProof/>
                <w:webHidden/>
              </w:rPr>
              <w:tab/>
            </w:r>
            <w:r w:rsidR="0009385A">
              <w:rPr>
                <w:noProof/>
                <w:webHidden/>
              </w:rPr>
              <w:fldChar w:fldCharType="begin"/>
            </w:r>
            <w:r w:rsidR="0009385A">
              <w:rPr>
                <w:noProof/>
                <w:webHidden/>
              </w:rPr>
              <w:instrText xml:space="preserve"> PAGEREF _Toc192517648 \h </w:instrText>
            </w:r>
            <w:r w:rsidR="0009385A">
              <w:rPr>
                <w:noProof/>
                <w:webHidden/>
              </w:rPr>
            </w:r>
            <w:r w:rsidR="0009385A">
              <w:rPr>
                <w:noProof/>
                <w:webHidden/>
              </w:rPr>
              <w:fldChar w:fldCharType="separate"/>
            </w:r>
            <w:r w:rsidR="0009385A">
              <w:rPr>
                <w:noProof/>
                <w:webHidden/>
              </w:rPr>
              <w:t>3</w:t>
            </w:r>
            <w:r w:rsidR="0009385A">
              <w:rPr>
                <w:noProof/>
                <w:webHidden/>
              </w:rPr>
              <w:fldChar w:fldCharType="end"/>
            </w:r>
          </w:hyperlink>
        </w:p>
        <w:p w14:paraId="2C921D97" w14:textId="42DB4018" w:rsidR="0009385A" w:rsidRDefault="0009385A">
          <w:pPr>
            <w:pStyle w:val="TDC3"/>
            <w:tabs>
              <w:tab w:val="right" w:leader="dot" w:pos="8495"/>
            </w:tabs>
            <w:rPr>
              <w:noProof/>
              <w:kern w:val="2"/>
              <w:sz w:val="24"/>
              <w:szCs w:val="24"/>
              <w14:ligatures w14:val="standardContextual"/>
            </w:rPr>
          </w:pPr>
          <w:hyperlink w:anchor="_Toc192517649" w:history="1">
            <w:r w:rsidRPr="00C83401">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_Toc192517649 \h </w:instrText>
            </w:r>
            <w:r>
              <w:rPr>
                <w:noProof/>
                <w:webHidden/>
              </w:rPr>
            </w:r>
            <w:r>
              <w:rPr>
                <w:noProof/>
                <w:webHidden/>
              </w:rPr>
              <w:fldChar w:fldCharType="separate"/>
            </w:r>
            <w:r>
              <w:rPr>
                <w:noProof/>
                <w:webHidden/>
              </w:rPr>
              <w:t>4</w:t>
            </w:r>
            <w:r>
              <w:rPr>
                <w:noProof/>
                <w:webHidden/>
              </w:rPr>
              <w:fldChar w:fldCharType="end"/>
            </w:r>
          </w:hyperlink>
        </w:p>
        <w:p w14:paraId="7C85EB31" w14:textId="3D346613" w:rsidR="0009385A" w:rsidRDefault="0009385A">
          <w:pPr>
            <w:pStyle w:val="TDC3"/>
            <w:tabs>
              <w:tab w:val="right" w:leader="dot" w:pos="8495"/>
            </w:tabs>
            <w:rPr>
              <w:noProof/>
              <w:kern w:val="2"/>
              <w:sz w:val="24"/>
              <w:szCs w:val="24"/>
              <w14:ligatures w14:val="standardContextual"/>
            </w:rPr>
          </w:pPr>
          <w:hyperlink w:anchor="_Toc192517650" w:history="1">
            <w:r w:rsidRPr="00C83401">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_Toc192517650 \h </w:instrText>
            </w:r>
            <w:r>
              <w:rPr>
                <w:noProof/>
                <w:webHidden/>
              </w:rPr>
            </w:r>
            <w:r>
              <w:rPr>
                <w:noProof/>
                <w:webHidden/>
              </w:rPr>
              <w:fldChar w:fldCharType="separate"/>
            </w:r>
            <w:r>
              <w:rPr>
                <w:noProof/>
                <w:webHidden/>
              </w:rPr>
              <w:t>4</w:t>
            </w:r>
            <w:r>
              <w:rPr>
                <w:noProof/>
                <w:webHidden/>
              </w:rPr>
              <w:fldChar w:fldCharType="end"/>
            </w:r>
          </w:hyperlink>
        </w:p>
        <w:p w14:paraId="389C9FA0" w14:textId="53D7A807" w:rsidR="0009385A" w:rsidRDefault="0009385A">
          <w:pPr>
            <w:pStyle w:val="TDC1"/>
            <w:tabs>
              <w:tab w:val="right" w:leader="dot" w:pos="8495"/>
            </w:tabs>
            <w:rPr>
              <w:noProof/>
              <w:kern w:val="2"/>
              <w:sz w:val="24"/>
              <w:szCs w:val="24"/>
              <w14:ligatures w14:val="standardContextual"/>
            </w:rPr>
          </w:pPr>
          <w:hyperlink w:anchor="_Toc192517651" w:history="1">
            <w:r w:rsidRPr="00C83401">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_Toc192517651 \h </w:instrText>
            </w:r>
            <w:r>
              <w:rPr>
                <w:noProof/>
                <w:webHidden/>
              </w:rPr>
            </w:r>
            <w:r>
              <w:rPr>
                <w:noProof/>
                <w:webHidden/>
              </w:rPr>
              <w:fldChar w:fldCharType="separate"/>
            </w:r>
            <w:r>
              <w:rPr>
                <w:noProof/>
                <w:webHidden/>
              </w:rPr>
              <w:t>7</w:t>
            </w:r>
            <w:r>
              <w:rPr>
                <w:noProof/>
                <w:webHidden/>
              </w:rPr>
              <w:fldChar w:fldCharType="end"/>
            </w:r>
          </w:hyperlink>
        </w:p>
        <w:p w14:paraId="6BA49B75" w14:textId="543AAC9C" w:rsidR="0009385A" w:rsidRDefault="0009385A">
          <w:pPr>
            <w:pStyle w:val="TDC2"/>
            <w:tabs>
              <w:tab w:val="right" w:leader="dot" w:pos="8495"/>
            </w:tabs>
            <w:rPr>
              <w:noProof/>
              <w:kern w:val="2"/>
              <w:sz w:val="24"/>
              <w:szCs w:val="24"/>
              <w14:ligatures w14:val="standardContextual"/>
            </w:rPr>
          </w:pPr>
          <w:hyperlink w:anchor="_Toc192517652" w:history="1">
            <w:r w:rsidRPr="00C83401">
              <w:rPr>
                <w:rStyle w:val="Hipervnculo"/>
                <w:rFonts w:cstheme="minorHAnsi"/>
                <w:noProof/>
              </w:rPr>
              <w:t>Recaudación mensual de la Provincia de Córdoba - Administración General - Año 2025</w:t>
            </w:r>
            <w:r>
              <w:rPr>
                <w:noProof/>
                <w:webHidden/>
              </w:rPr>
              <w:tab/>
            </w:r>
            <w:r>
              <w:rPr>
                <w:noProof/>
                <w:webHidden/>
              </w:rPr>
              <w:fldChar w:fldCharType="begin"/>
            </w:r>
            <w:r>
              <w:rPr>
                <w:noProof/>
                <w:webHidden/>
              </w:rPr>
              <w:instrText xml:space="preserve"> PAGEREF _Toc192517652 \h </w:instrText>
            </w:r>
            <w:r>
              <w:rPr>
                <w:noProof/>
                <w:webHidden/>
              </w:rPr>
            </w:r>
            <w:r>
              <w:rPr>
                <w:noProof/>
                <w:webHidden/>
              </w:rPr>
              <w:fldChar w:fldCharType="separate"/>
            </w:r>
            <w:r>
              <w:rPr>
                <w:noProof/>
                <w:webHidden/>
              </w:rPr>
              <w:t>7</w:t>
            </w:r>
            <w:r>
              <w:rPr>
                <w:noProof/>
                <w:webHidden/>
              </w:rPr>
              <w:fldChar w:fldCharType="end"/>
            </w:r>
          </w:hyperlink>
        </w:p>
        <w:p w14:paraId="24ECCBA5" w14:textId="30D909AE" w:rsidR="0009385A" w:rsidRDefault="0009385A">
          <w:pPr>
            <w:pStyle w:val="TDC2"/>
            <w:tabs>
              <w:tab w:val="right" w:leader="dot" w:pos="8495"/>
            </w:tabs>
            <w:rPr>
              <w:noProof/>
              <w:kern w:val="2"/>
              <w:sz w:val="24"/>
              <w:szCs w:val="24"/>
              <w14:ligatures w14:val="standardContextual"/>
            </w:rPr>
          </w:pPr>
          <w:hyperlink w:anchor="_Toc192517653" w:history="1">
            <w:r w:rsidRPr="00C83401">
              <w:rPr>
                <w:rStyle w:val="Hipervnculo"/>
                <w:rFonts w:cstheme="minorHAnsi"/>
                <w:noProof/>
              </w:rPr>
              <w:t>Referencias</w:t>
            </w:r>
            <w:r>
              <w:rPr>
                <w:noProof/>
                <w:webHidden/>
              </w:rPr>
              <w:tab/>
            </w:r>
            <w:r>
              <w:rPr>
                <w:noProof/>
                <w:webHidden/>
              </w:rPr>
              <w:fldChar w:fldCharType="begin"/>
            </w:r>
            <w:r>
              <w:rPr>
                <w:noProof/>
                <w:webHidden/>
              </w:rPr>
              <w:instrText xml:space="preserve"> PAGEREF _Toc192517653 \h </w:instrText>
            </w:r>
            <w:r>
              <w:rPr>
                <w:noProof/>
                <w:webHidden/>
              </w:rPr>
            </w:r>
            <w:r>
              <w:rPr>
                <w:noProof/>
                <w:webHidden/>
              </w:rPr>
              <w:fldChar w:fldCharType="separate"/>
            </w:r>
            <w:r>
              <w:rPr>
                <w:noProof/>
                <w:webHidden/>
              </w:rPr>
              <w:t>8</w:t>
            </w:r>
            <w:r>
              <w:rPr>
                <w:noProof/>
                <w:webHidden/>
              </w:rPr>
              <w:fldChar w:fldCharType="end"/>
            </w:r>
          </w:hyperlink>
        </w:p>
        <w:p w14:paraId="02F40C08" w14:textId="2B4D4166"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4EB562CE"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92517648"/>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r w:rsidR="009974DC">
        <w:rPr>
          <w:rFonts w:asciiTheme="minorHAnsi" w:eastAsiaTheme="minorEastAsia" w:hAnsiTheme="minorHAnsi" w:cstheme="minorHAnsi"/>
          <w:bCs w:val="0"/>
          <w:sz w:val="28"/>
          <w:szCs w:val="22"/>
        </w:rPr>
        <w:t>Febrero</w:t>
      </w:r>
      <w:r w:rsidR="00E62C00">
        <w:rPr>
          <w:rFonts w:asciiTheme="minorHAnsi" w:eastAsiaTheme="minorEastAsia" w:hAnsiTheme="minorHAnsi" w:cstheme="minorHAnsi"/>
          <w:bCs w:val="0"/>
          <w:sz w:val="28"/>
          <w:szCs w:val="22"/>
        </w:rPr>
        <w:t xml:space="preserve"> 2025</w:t>
      </w:r>
      <w:bookmarkEnd w:id="0"/>
    </w:p>
    <w:p w14:paraId="71BD249A" w14:textId="1A567F3E" w:rsidR="00F01FE8" w:rsidRPr="00F2658D" w:rsidRDefault="00F63D83" w:rsidP="000D12C0">
      <w:pPr>
        <w:spacing w:after="120"/>
        <w:rPr>
          <w:rFonts w:cstheme="minorHAnsi"/>
          <w:b/>
          <w:bCs/>
          <w:iCs/>
          <w:color w:val="1F497D" w:themeColor="text2"/>
        </w:rPr>
      </w:pPr>
      <w:r>
        <w:rPr>
          <w:rFonts w:cstheme="minorHAnsi"/>
          <w:b/>
          <w:bCs/>
          <w:iCs/>
          <w:color w:val="1F497D" w:themeColor="text2"/>
        </w:rPr>
        <w:t>L</w:t>
      </w:r>
      <w:r w:rsidR="00CF20AE" w:rsidRPr="00F2658D">
        <w:rPr>
          <w:rFonts w:cstheme="minorHAnsi"/>
          <w:b/>
          <w:bCs/>
          <w:iCs/>
          <w:color w:val="1F497D" w:themeColor="text2"/>
        </w:rPr>
        <w:t>a recaudación</w:t>
      </w:r>
      <w:r w:rsidR="001D023B">
        <w:rPr>
          <w:rFonts w:cstheme="minorHAnsi"/>
          <w:b/>
          <w:bCs/>
          <w:iCs/>
          <w:color w:val="1F497D" w:themeColor="text2"/>
        </w:rPr>
        <w:t xml:space="preserve"> de </w:t>
      </w:r>
      <w:r w:rsidR="009974DC">
        <w:rPr>
          <w:rFonts w:cstheme="minorHAnsi"/>
          <w:b/>
          <w:bCs/>
          <w:iCs/>
          <w:color w:val="1F497D" w:themeColor="text2"/>
        </w:rPr>
        <w:t>febrero</w:t>
      </w:r>
      <w:r>
        <w:rPr>
          <w:rFonts w:cstheme="minorHAnsi"/>
          <w:b/>
          <w:bCs/>
          <w:iCs/>
          <w:color w:val="1F497D" w:themeColor="text2"/>
        </w:rPr>
        <w:t xml:space="preserve"> muestra </w:t>
      </w:r>
      <w:r w:rsidR="00DA07A1">
        <w:rPr>
          <w:rFonts w:cstheme="minorHAnsi"/>
          <w:b/>
          <w:bCs/>
          <w:iCs/>
          <w:color w:val="1F497D" w:themeColor="text2"/>
        </w:rPr>
        <w:t>crecimiento</w:t>
      </w:r>
      <w:r>
        <w:rPr>
          <w:rFonts w:cstheme="minorHAnsi"/>
          <w:b/>
          <w:bCs/>
          <w:iCs/>
          <w:color w:val="1F497D" w:themeColor="text2"/>
        </w:rPr>
        <w:t xml:space="preserve"> real</w:t>
      </w:r>
    </w:p>
    <w:p w14:paraId="57367215" w14:textId="7CA7030B"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9974DC">
        <w:rPr>
          <w:rFonts w:cstheme="minorHAnsi"/>
          <w:sz w:val="21"/>
          <w:szCs w:val="21"/>
          <w:shd w:val="clear" w:color="auto" w:fill="FFFFFF"/>
        </w:rPr>
        <w:t>febrero</w:t>
      </w:r>
      <w:r w:rsidR="00E62C00">
        <w:rPr>
          <w:rFonts w:cstheme="minorHAnsi"/>
          <w:sz w:val="21"/>
          <w:szCs w:val="21"/>
          <w:shd w:val="clear" w:color="auto" w:fill="FFFFFF"/>
        </w:rPr>
        <w:t xml:space="preserve"> 2025</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9974DC">
        <w:rPr>
          <w:rFonts w:cstheme="minorHAnsi"/>
        </w:rPr>
        <w:t>721.547</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hasta el mes de</w:t>
      </w:r>
      <w:r w:rsidR="00E62C00">
        <w:rPr>
          <w:rFonts w:cstheme="minorHAnsi"/>
          <w:sz w:val="21"/>
          <w:szCs w:val="21"/>
        </w:rPr>
        <w:t xml:space="preserve"> </w:t>
      </w:r>
      <w:r w:rsidR="009974DC">
        <w:rPr>
          <w:rFonts w:cstheme="minorHAnsi"/>
          <w:sz w:val="21"/>
          <w:szCs w:val="21"/>
        </w:rPr>
        <w:t>enero 2025</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9974DC">
        <w:rPr>
          <w:rFonts w:cstheme="minorHAnsi"/>
          <w:sz w:val="21"/>
          <w:szCs w:val="21"/>
        </w:rPr>
        <w:t>febrero</w:t>
      </w:r>
      <w:r w:rsidR="00E62C00">
        <w:rPr>
          <w:rFonts w:cstheme="minorHAnsi"/>
          <w:sz w:val="21"/>
          <w:szCs w:val="21"/>
        </w:rPr>
        <w:t xml:space="preserve"> </w:t>
      </w:r>
      <w:r w:rsidR="009974DC">
        <w:rPr>
          <w:rFonts w:cstheme="minorHAnsi"/>
          <w:sz w:val="21"/>
          <w:szCs w:val="21"/>
        </w:rPr>
        <w:t>del mismo año</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la recaudación</w:t>
      </w:r>
      <w:r w:rsidR="005966F4">
        <w:rPr>
          <w:rFonts w:cstheme="minorHAnsi"/>
          <w:sz w:val="21"/>
          <w:szCs w:val="21"/>
        </w:rPr>
        <w:t xml:space="preserve"> </w:t>
      </w:r>
      <w:r w:rsidR="00F01AEA">
        <w:rPr>
          <w:rFonts w:cstheme="minorHAnsi"/>
          <w:sz w:val="21"/>
          <w:szCs w:val="21"/>
        </w:rPr>
        <w:t xml:space="preserve">presenta </w:t>
      </w:r>
      <w:r w:rsidR="00DD1265">
        <w:rPr>
          <w:rFonts w:cstheme="minorHAnsi"/>
          <w:sz w:val="21"/>
          <w:szCs w:val="21"/>
        </w:rPr>
        <w:t xml:space="preserve">una </w:t>
      </w:r>
      <w:r w:rsidR="005966F4">
        <w:rPr>
          <w:rFonts w:cstheme="minorHAnsi"/>
          <w:sz w:val="21"/>
          <w:szCs w:val="21"/>
        </w:rPr>
        <w:t>variación</w:t>
      </w:r>
      <w:r w:rsidR="00DA07A1">
        <w:rPr>
          <w:rFonts w:cstheme="minorHAnsi"/>
          <w:sz w:val="21"/>
          <w:szCs w:val="21"/>
        </w:rPr>
        <w:t xml:space="preserve"> </w:t>
      </w:r>
      <w:r w:rsidR="00DD1265">
        <w:rPr>
          <w:rFonts w:cstheme="minorHAnsi"/>
          <w:sz w:val="21"/>
          <w:szCs w:val="21"/>
        </w:rPr>
        <w:t xml:space="preserve">del </w:t>
      </w:r>
      <w:r w:rsidR="009974DC">
        <w:rPr>
          <w:rFonts w:cstheme="minorHAnsi"/>
          <w:sz w:val="21"/>
          <w:szCs w:val="21"/>
        </w:rPr>
        <w:t>16</w:t>
      </w:r>
      <w:r w:rsidR="00DD1265">
        <w:rPr>
          <w:rFonts w:cstheme="minorHAnsi"/>
          <w:sz w:val="21"/>
          <w:szCs w:val="21"/>
        </w:rPr>
        <w:t xml:space="preserve">% por </w:t>
      </w:r>
      <w:r w:rsidR="00DA07A1">
        <w:rPr>
          <w:rFonts w:cstheme="minorHAnsi"/>
          <w:sz w:val="21"/>
          <w:szCs w:val="21"/>
        </w:rPr>
        <w:t>encima</w:t>
      </w:r>
      <w:r w:rsidR="00DD1265">
        <w:rPr>
          <w:rFonts w:cstheme="minorHAnsi"/>
          <w:sz w:val="21"/>
          <w:szCs w:val="21"/>
        </w:rPr>
        <w:t xml:space="preserve"> de la inflación</w:t>
      </w:r>
      <w:r w:rsidR="002A630F">
        <w:rPr>
          <w:rFonts w:cstheme="minorHAnsi"/>
          <w:sz w:val="21"/>
          <w:szCs w:val="21"/>
        </w:rPr>
        <w:t xml:space="preserve">, </w:t>
      </w:r>
      <w:r w:rsidR="002A630F">
        <w:rPr>
          <w:rFonts w:cstheme="minorHAnsi"/>
        </w:rPr>
        <w:t xml:space="preserve">respecto de </w:t>
      </w:r>
      <w:r w:rsidR="009974DC">
        <w:rPr>
          <w:rFonts w:cstheme="minorHAnsi"/>
        </w:rPr>
        <w:t>febrero 2024</w:t>
      </w:r>
      <w:r w:rsidR="008F6A21">
        <w:rPr>
          <w:rFonts w:cstheme="minorHAnsi"/>
        </w:rPr>
        <w:t xml:space="preserve"> </w:t>
      </w:r>
      <w:r w:rsidR="00C97ED3" w:rsidRPr="00F2658D">
        <w:rPr>
          <w:rFonts w:cstheme="minorHAnsi"/>
          <w:sz w:val="21"/>
          <w:szCs w:val="21"/>
        </w:rPr>
        <w:t>(</w:t>
      </w:r>
      <w:r w:rsidR="00C97ED3" w:rsidRPr="0094608B">
        <w:rPr>
          <w:rFonts w:cstheme="minorHAnsi"/>
          <w:i/>
          <w:iCs/>
          <w:sz w:val="21"/>
          <w:szCs w:val="21"/>
        </w:rPr>
        <w:t>Gráfico</w:t>
      </w:r>
      <w:r w:rsidR="00D92C5A" w:rsidRPr="0094608B">
        <w:rPr>
          <w:rFonts w:cstheme="minorHAnsi"/>
          <w:i/>
          <w:iCs/>
          <w:sz w:val="21"/>
          <w:szCs w:val="21"/>
        </w:rPr>
        <w:t>s</w:t>
      </w:r>
      <w:r w:rsidR="00C97ED3" w:rsidRPr="0094608B">
        <w:rPr>
          <w:rFonts w:cstheme="minorHAnsi"/>
          <w:i/>
          <w:iCs/>
          <w:sz w:val="21"/>
          <w:szCs w:val="21"/>
        </w:rPr>
        <w:t xml:space="preserve"> 1</w:t>
      </w:r>
      <w:r w:rsidR="00D92C5A" w:rsidRPr="0094608B">
        <w:rPr>
          <w:rFonts w:cstheme="minorHAnsi"/>
          <w:i/>
          <w:iCs/>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30CDB4CD" w:rsidR="00562CF9" w:rsidRPr="00442B8D" w:rsidRDefault="005966F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La </w:t>
      </w:r>
      <w:r w:rsidR="00DB2869">
        <w:rPr>
          <w:rFonts w:cstheme="minorHAnsi"/>
          <w:sz w:val="21"/>
          <w:szCs w:val="21"/>
        </w:rPr>
        <w:t xml:space="preserve">variación real es </w:t>
      </w:r>
      <w:r w:rsidR="00DA07A1">
        <w:rPr>
          <w:rFonts w:cstheme="minorHAnsi"/>
          <w:sz w:val="21"/>
          <w:szCs w:val="21"/>
        </w:rPr>
        <w:t>negativa</w:t>
      </w:r>
      <w:r w:rsidR="00DB2869">
        <w:rPr>
          <w:rFonts w:cstheme="minorHAnsi"/>
          <w:sz w:val="21"/>
          <w:szCs w:val="21"/>
        </w:rPr>
        <w:t xml:space="preserve"> cuando la </w:t>
      </w:r>
      <w:r>
        <w:rPr>
          <w:rFonts w:cstheme="minorHAnsi"/>
          <w:sz w:val="21"/>
          <w:szCs w:val="21"/>
        </w:rPr>
        <w:t xml:space="preserve">comparación </w:t>
      </w:r>
      <w:r w:rsidR="00DB2869">
        <w:rPr>
          <w:rFonts w:cstheme="minorHAnsi"/>
          <w:sz w:val="21"/>
          <w:szCs w:val="21"/>
        </w:rPr>
        <w:t xml:space="preserve">se hace </w:t>
      </w:r>
      <w:r w:rsidR="00F80BC4">
        <w:rPr>
          <w:rFonts w:cstheme="minorHAnsi"/>
          <w:sz w:val="21"/>
          <w:szCs w:val="21"/>
        </w:rPr>
        <w:t xml:space="preserve">con un período previo a la recesión </w:t>
      </w:r>
      <w:r w:rsidR="00E62C00">
        <w:rPr>
          <w:rFonts w:cstheme="minorHAnsi"/>
          <w:sz w:val="21"/>
          <w:szCs w:val="21"/>
        </w:rPr>
        <w:t xml:space="preserve">iniciada a mediados </w:t>
      </w:r>
      <w:r>
        <w:rPr>
          <w:rFonts w:cstheme="minorHAnsi"/>
          <w:sz w:val="21"/>
          <w:szCs w:val="21"/>
        </w:rPr>
        <w:t xml:space="preserve">del </w:t>
      </w:r>
      <w:r w:rsidR="001D023B" w:rsidRPr="00F2658D">
        <w:rPr>
          <w:rFonts w:cstheme="minorHAnsi"/>
          <w:sz w:val="21"/>
          <w:szCs w:val="21"/>
        </w:rPr>
        <w:t>2018</w:t>
      </w:r>
      <w:r w:rsidR="00F80BC4">
        <w:rPr>
          <w:rFonts w:cstheme="minorHAnsi"/>
          <w:sz w:val="21"/>
          <w:szCs w:val="21"/>
        </w:rPr>
        <w:t xml:space="preserve">, </w:t>
      </w:r>
      <w:r>
        <w:rPr>
          <w:rFonts w:cstheme="minorHAnsi"/>
          <w:sz w:val="21"/>
          <w:szCs w:val="21"/>
        </w:rPr>
        <w:t>esto es,</w:t>
      </w:r>
      <w:r w:rsidR="00F80BC4">
        <w:rPr>
          <w:rFonts w:cstheme="minorHAnsi"/>
          <w:sz w:val="21"/>
          <w:szCs w:val="21"/>
        </w:rPr>
        <w:t xml:space="preserve"> </w:t>
      </w:r>
      <w:r w:rsidR="009974DC">
        <w:rPr>
          <w:rFonts w:cstheme="minorHAnsi"/>
          <w:sz w:val="21"/>
          <w:szCs w:val="21"/>
        </w:rPr>
        <w:t>febrero</w:t>
      </w:r>
      <w:r w:rsidR="00E62C00">
        <w:rPr>
          <w:rFonts w:cstheme="minorHAnsi"/>
          <w:sz w:val="21"/>
          <w:szCs w:val="21"/>
        </w:rPr>
        <w:t xml:space="preserve"> 2025</w:t>
      </w:r>
      <w:r w:rsidR="00DA07A1">
        <w:rPr>
          <w:rFonts w:cstheme="minorHAnsi"/>
          <w:sz w:val="21"/>
          <w:szCs w:val="21"/>
        </w:rPr>
        <w:t xml:space="preserve"> contra </w:t>
      </w:r>
      <w:r w:rsidR="009974DC">
        <w:rPr>
          <w:rFonts w:cstheme="minorHAnsi"/>
          <w:sz w:val="21"/>
          <w:szCs w:val="21"/>
        </w:rPr>
        <w:t>febrero</w:t>
      </w:r>
      <w:r w:rsidR="00E62C00">
        <w:rPr>
          <w:rFonts w:cstheme="minorHAnsi"/>
          <w:sz w:val="21"/>
          <w:szCs w:val="21"/>
        </w:rPr>
        <w:t xml:space="preserve"> 2018</w:t>
      </w:r>
      <w:r w:rsidR="00DA07A1">
        <w:rPr>
          <w:rFonts w:cstheme="minorHAnsi"/>
          <w:sz w:val="21"/>
          <w:szCs w:val="21"/>
        </w:rPr>
        <w:t xml:space="preserve"> (-</w:t>
      </w:r>
      <w:r w:rsidR="009974DC">
        <w:rPr>
          <w:rFonts w:cstheme="minorHAnsi"/>
          <w:sz w:val="21"/>
          <w:szCs w:val="21"/>
        </w:rPr>
        <w:t>7</w:t>
      </w:r>
      <w:r w:rsidR="00DA07A1">
        <w:rPr>
          <w:rFonts w:cstheme="minorHAnsi"/>
          <w:sz w:val="21"/>
          <w:szCs w:val="21"/>
        </w:rPr>
        <w:t>%)</w:t>
      </w:r>
      <w:r w:rsidR="001D023B" w:rsidRPr="00F2658D">
        <w:rPr>
          <w:rFonts w:cstheme="minorHAnsi"/>
          <w:sz w:val="21"/>
          <w:szCs w:val="21"/>
        </w:rPr>
        <w:t xml:space="preserve">. Por su parte, </w:t>
      </w:r>
      <w:r w:rsidR="00DB2869">
        <w:rPr>
          <w:rFonts w:cstheme="minorHAnsi"/>
          <w:sz w:val="21"/>
          <w:szCs w:val="21"/>
        </w:rPr>
        <w:t>si se</w:t>
      </w:r>
      <w:r w:rsidR="001D023B" w:rsidRPr="00F2658D">
        <w:rPr>
          <w:rFonts w:cstheme="minorHAnsi"/>
          <w:sz w:val="21"/>
          <w:szCs w:val="21"/>
        </w:rPr>
        <w:t xml:space="preserve"> </w:t>
      </w:r>
      <w:r w:rsidR="00DB2869">
        <w:rPr>
          <w:rFonts w:cstheme="minorHAnsi"/>
          <w:sz w:val="21"/>
          <w:szCs w:val="21"/>
        </w:rPr>
        <w:t xml:space="preserve">coteja contra </w:t>
      </w:r>
      <w:r w:rsidR="00E62C00">
        <w:rPr>
          <w:rFonts w:cstheme="minorHAnsi"/>
          <w:sz w:val="21"/>
          <w:szCs w:val="21"/>
        </w:rPr>
        <w:t xml:space="preserve">los meses de </w:t>
      </w:r>
      <w:r w:rsidR="009974DC">
        <w:rPr>
          <w:rFonts w:cstheme="minorHAnsi"/>
          <w:sz w:val="21"/>
          <w:szCs w:val="21"/>
        </w:rPr>
        <w:t>febrero</w:t>
      </w:r>
      <w:r w:rsidR="001D023B">
        <w:rPr>
          <w:rFonts w:cstheme="minorHAnsi"/>
          <w:sz w:val="21"/>
          <w:szCs w:val="21"/>
        </w:rPr>
        <w:t xml:space="preserve"> de 2019, 2020</w:t>
      </w:r>
      <w:r w:rsidR="001D023B" w:rsidRPr="00F2658D">
        <w:rPr>
          <w:rFonts w:cstheme="minorHAnsi"/>
          <w:sz w:val="21"/>
          <w:szCs w:val="21"/>
        </w:rPr>
        <w:t>,</w:t>
      </w:r>
      <w:r w:rsidR="001D023B">
        <w:rPr>
          <w:rFonts w:cstheme="minorHAnsi"/>
          <w:sz w:val="21"/>
          <w:szCs w:val="21"/>
        </w:rPr>
        <w:t xml:space="preserve"> 2021</w:t>
      </w:r>
      <w:r w:rsidR="00E62C00">
        <w:rPr>
          <w:rFonts w:cstheme="minorHAnsi"/>
          <w:sz w:val="21"/>
          <w:szCs w:val="21"/>
        </w:rPr>
        <w:t>,</w:t>
      </w:r>
      <w:r w:rsidR="001D023B">
        <w:rPr>
          <w:rFonts w:cstheme="minorHAnsi"/>
          <w:sz w:val="21"/>
          <w:szCs w:val="21"/>
        </w:rPr>
        <w:t xml:space="preserve"> 2022</w:t>
      </w:r>
      <w:r w:rsidR="00E62C00">
        <w:rPr>
          <w:rFonts w:cstheme="minorHAnsi"/>
          <w:sz w:val="21"/>
          <w:szCs w:val="21"/>
        </w:rPr>
        <w:t xml:space="preserve"> y 2023</w:t>
      </w:r>
      <w:r w:rsidR="001D023B" w:rsidRPr="00F2658D">
        <w:rPr>
          <w:rFonts w:cstheme="minorHAnsi"/>
          <w:sz w:val="21"/>
          <w:szCs w:val="21"/>
        </w:rPr>
        <w:t xml:space="preserve"> </w:t>
      </w:r>
      <w:r w:rsidR="00DB2869">
        <w:rPr>
          <w:rFonts w:cstheme="minorHAnsi"/>
          <w:sz w:val="21"/>
          <w:szCs w:val="21"/>
        </w:rPr>
        <w:t>se presentan</w:t>
      </w:r>
      <w:r w:rsidR="001D023B" w:rsidRPr="00F2658D">
        <w:rPr>
          <w:rFonts w:cstheme="minorHAnsi"/>
          <w:sz w:val="21"/>
          <w:szCs w:val="21"/>
        </w:rPr>
        <w:t xml:space="preserve"> variaciones reales de </w:t>
      </w:r>
      <w:r w:rsidR="009974DC">
        <w:rPr>
          <w:rFonts w:cstheme="minorHAnsi"/>
          <w:sz w:val="21"/>
          <w:szCs w:val="21"/>
        </w:rPr>
        <w:t>13</w:t>
      </w:r>
      <w:r w:rsidR="00DF7C9F">
        <w:rPr>
          <w:rFonts w:cstheme="minorHAnsi"/>
          <w:sz w:val="21"/>
          <w:szCs w:val="21"/>
        </w:rPr>
        <w:t xml:space="preserve">%, </w:t>
      </w:r>
      <w:r>
        <w:rPr>
          <w:rFonts w:cstheme="minorHAnsi"/>
          <w:sz w:val="21"/>
          <w:szCs w:val="21"/>
        </w:rPr>
        <w:t>1</w:t>
      </w:r>
      <w:r w:rsidR="009974DC">
        <w:rPr>
          <w:rFonts w:cstheme="minorHAnsi"/>
          <w:sz w:val="21"/>
          <w:szCs w:val="21"/>
        </w:rPr>
        <w:t>6</w:t>
      </w:r>
      <w:r w:rsidR="001D023B">
        <w:rPr>
          <w:rFonts w:cstheme="minorHAnsi"/>
          <w:sz w:val="21"/>
          <w:szCs w:val="21"/>
        </w:rPr>
        <w:t xml:space="preserve">%, </w:t>
      </w:r>
      <w:r w:rsidR="009974DC">
        <w:rPr>
          <w:rFonts w:cstheme="minorHAnsi"/>
          <w:sz w:val="21"/>
          <w:szCs w:val="21"/>
        </w:rPr>
        <w:t>10</w:t>
      </w:r>
      <w:r w:rsidR="001D023B" w:rsidRPr="00F2658D">
        <w:rPr>
          <w:rFonts w:cstheme="minorHAnsi"/>
          <w:sz w:val="21"/>
          <w:szCs w:val="21"/>
        </w:rPr>
        <w:t xml:space="preserve">%, </w:t>
      </w:r>
      <w:r w:rsidR="009974DC">
        <w:rPr>
          <w:rFonts w:cstheme="minorHAnsi"/>
          <w:sz w:val="21"/>
          <w:szCs w:val="21"/>
        </w:rPr>
        <w:t>5</w:t>
      </w:r>
      <w:r w:rsidR="001D023B" w:rsidRPr="00F2658D">
        <w:rPr>
          <w:rFonts w:cstheme="minorHAnsi"/>
          <w:sz w:val="21"/>
          <w:szCs w:val="21"/>
        </w:rPr>
        <w:t>%</w:t>
      </w:r>
      <w:r w:rsidR="00EA6D49">
        <w:rPr>
          <w:rFonts w:cstheme="minorHAnsi"/>
          <w:sz w:val="21"/>
          <w:szCs w:val="21"/>
        </w:rPr>
        <w:t xml:space="preserve"> y </w:t>
      </w:r>
      <w:r w:rsidR="009974DC">
        <w:rPr>
          <w:rFonts w:cstheme="minorHAnsi"/>
          <w:sz w:val="21"/>
          <w:szCs w:val="21"/>
        </w:rPr>
        <w:t>10</w:t>
      </w:r>
      <w:r w:rsidR="00EA6D49">
        <w:rPr>
          <w:rFonts w:cstheme="minorHAnsi"/>
          <w:sz w:val="21"/>
          <w:szCs w:val="21"/>
        </w:rPr>
        <w:t>%</w:t>
      </w:r>
      <w:r w:rsidR="001D023B" w:rsidRPr="00F2658D">
        <w:rPr>
          <w:rFonts w:cstheme="minorHAnsi"/>
          <w:sz w:val="21"/>
          <w:szCs w:val="21"/>
        </w:rPr>
        <w:t>, respectivamente</w:t>
      </w:r>
      <w:r w:rsidR="00053559">
        <w:rPr>
          <w:rFonts w:cstheme="minorHAnsi"/>
        </w:rPr>
        <w:t>.</w:t>
      </w:r>
    </w:p>
    <w:p w14:paraId="020B5855" w14:textId="463E8C9E" w:rsidR="00F91A72" w:rsidRPr="00053559" w:rsidRDefault="00F91A72" w:rsidP="00F91A72">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sidR="009974DC">
        <w:rPr>
          <w:rFonts w:cstheme="minorHAnsi"/>
          <w:sz w:val="21"/>
          <w:szCs w:val="21"/>
        </w:rPr>
        <w:t>febrero</w:t>
      </w:r>
      <w:r w:rsidR="00E62C00">
        <w:rPr>
          <w:rFonts w:cstheme="minorHAnsi"/>
          <w:sz w:val="21"/>
          <w:szCs w:val="21"/>
        </w:rPr>
        <w:t xml:space="preserve"> 2025</w:t>
      </w:r>
      <w:r w:rsidRPr="00F2658D">
        <w:rPr>
          <w:rFonts w:cstheme="minorHAnsi"/>
          <w:sz w:val="21"/>
          <w:szCs w:val="21"/>
        </w:rPr>
        <w:t xml:space="preserve">, se observa que el conjunto </w:t>
      </w:r>
      <w:r>
        <w:rPr>
          <w:rFonts w:cstheme="minorHAnsi"/>
          <w:sz w:val="21"/>
          <w:szCs w:val="21"/>
        </w:rPr>
        <w:t xml:space="preserve">de </w:t>
      </w:r>
      <w:r w:rsidRPr="0092119C">
        <w:rPr>
          <w:rFonts w:cstheme="minorHAnsi"/>
          <w:sz w:val="21"/>
          <w:szCs w:val="21"/>
        </w:rPr>
        <w:t xml:space="preserve">impuestos cuya dinámica recaudatoria se relaciona con los niveles de actividad (IVA, </w:t>
      </w:r>
      <w:r>
        <w:rPr>
          <w:rFonts w:cstheme="minorHAnsi"/>
          <w:sz w:val="21"/>
          <w:szCs w:val="21"/>
        </w:rPr>
        <w:t xml:space="preserve">Ganancias, </w:t>
      </w:r>
      <w:r w:rsidRPr="0092119C">
        <w:rPr>
          <w:rFonts w:cstheme="minorHAnsi"/>
          <w:sz w:val="21"/>
          <w:szCs w:val="21"/>
        </w:rPr>
        <w:t xml:space="preserve">Ingresos Brutos y Sellos), es decir, que gravan las transacciones económicas, </w:t>
      </w:r>
      <w:r>
        <w:rPr>
          <w:rFonts w:cstheme="minorHAnsi"/>
          <w:sz w:val="21"/>
          <w:szCs w:val="21"/>
        </w:rPr>
        <w:t>presentan</w:t>
      </w:r>
      <w:r w:rsidRPr="0092119C">
        <w:rPr>
          <w:rFonts w:cstheme="minorHAnsi"/>
          <w:sz w:val="21"/>
          <w:szCs w:val="21"/>
        </w:rPr>
        <w:t xml:space="preserve"> </w:t>
      </w:r>
      <w:r w:rsidR="0094608B">
        <w:rPr>
          <w:rFonts w:cstheme="minorHAnsi"/>
          <w:sz w:val="21"/>
          <w:szCs w:val="21"/>
        </w:rPr>
        <w:t>un aumento</w:t>
      </w:r>
      <w:r w:rsidRPr="0092119C">
        <w:rPr>
          <w:rFonts w:cstheme="minorHAnsi"/>
          <w:sz w:val="21"/>
          <w:szCs w:val="21"/>
        </w:rPr>
        <w:t xml:space="preserve"> real del </w:t>
      </w:r>
      <w:r w:rsidR="003B0457">
        <w:rPr>
          <w:rFonts w:cstheme="minorHAnsi"/>
          <w:sz w:val="21"/>
          <w:szCs w:val="21"/>
        </w:rPr>
        <w:t>8</w:t>
      </w:r>
      <w:r w:rsidRPr="0092119C">
        <w:rPr>
          <w:rFonts w:cstheme="minorHAnsi"/>
          <w:sz w:val="21"/>
          <w:szCs w:val="21"/>
        </w:rPr>
        <w:t xml:space="preserve">% respecto a </w:t>
      </w:r>
      <w:r w:rsidR="003B0457">
        <w:rPr>
          <w:rFonts w:cstheme="minorHAnsi"/>
          <w:sz w:val="21"/>
          <w:szCs w:val="21"/>
        </w:rPr>
        <w:t>febrero</w:t>
      </w:r>
      <w:r w:rsidR="00E62C00">
        <w:rPr>
          <w:rFonts w:cstheme="minorHAnsi"/>
          <w:sz w:val="21"/>
          <w:szCs w:val="21"/>
        </w:rPr>
        <w:t xml:space="preserve"> 2024</w:t>
      </w:r>
      <w:r w:rsidRPr="0092119C">
        <w:rPr>
          <w:rFonts w:cstheme="minorHAnsi"/>
          <w:sz w:val="21"/>
          <w:szCs w:val="21"/>
        </w:rPr>
        <w:t>.</w:t>
      </w:r>
      <w:r w:rsidR="00E62C00">
        <w:rPr>
          <w:rFonts w:cstheme="minorHAnsi"/>
          <w:sz w:val="21"/>
          <w:szCs w:val="21"/>
        </w:rPr>
        <w:t xml:space="preserve"> La trayectoria conjunta de estos impuestos estuvo traccionada por lo ocurrido en Sellos, por el lado provincial, y ganancias, por el lado nacional, mientras que IVA e Ingresos Brutos muestran variaciones </w:t>
      </w:r>
      <w:r w:rsidR="003B0457">
        <w:rPr>
          <w:rFonts w:cstheme="minorHAnsi"/>
          <w:sz w:val="21"/>
          <w:szCs w:val="21"/>
        </w:rPr>
        <w:t>bastante menores</w:t>
      </w:r>
      <w:r w:rsidR="00E62C00">
        <w:rPr>
          <w:rFonts w:cstheme="minorHAnsi"/>
          <w:sz w:val="21"/>
          <w:szCs w:val="21"/>
        </w:rPr>
        <w:t xml:space="preserve"> o negativas.</w:t>
      </w:r>
      <w:r w:rsidRPr="0092119C">
        <w:rPr>
          <w:rFonts w:cstheme="minorHAnsi"/>
          <w:sz w:val="21"/>
          <w:szCs w:val="21"/>
        </w:rPr>
        <w:t xml:space="preserve"> </w:t>
      </w:r>
      <w:r>
        <w:rPr>
          <w:rFonts w:cstheme="minorHAnsi"/>
          <w:sz w:val="21"/>
          <w:szCs w:val="21"/>
        </w:rPr>
        <w:t>S</w:t>
      </w:r>
      <w:r w:rsidRPr="0092119C">
        <w:rPr>
          <w:rFonts w:cstheme="minorHAnsi"/>
          <w:sz w:val="21"/>
          <w:szCs w:val="21"/>
        </w:rPr>
        <w:t>i se compara la evolución de</w:t>
      </w:r>
      <w:r w:rsidR="00E62C00">
        <w:rPr>
          <w:rFonts w:cstheme="minorHAnsi"/>
          <w:sz w:val="21"/>
          <w:szCs w:val="21"/>
        </w:rPr>
        <w:t>l mismo conjunto de impuestos f</w:t>
      </w:r>
      <w:r w:rsidRPr="0092119C">
        <w:rPr>
          <w:rFonts w:cstheme="minorHAnsi"/>
          <w:sz w:val="21"/>
          <w:szCs w:val="21"/>
        </w:rPr>
        <w:t xml:space="preserve">rente a un período previo a la recesión </w:t>
      </w:r>
      <w:r>
        <w:rPr>
          <w:rFonts w:cstheme="minorHAnsi"/>
          <w:sz w:val="21"/>
          <w:szCs w:val="21"/>
        </w:rPr>
        <w:t>de mediados del año</w:t>
      </w:r>
      <w:r w:rsidRPr="0092119C">
        <w:rPr>
          <w:rFonts w:cstheme="minorHAnsi"/>
          <w:sz w:val="21"/>
          <w:szCs w:val="21"/>
        </w:rPr>
        <w:t xml:space="preserve"> 2018, se advierte </w:t>
      </w:r>
      <w:r>
        <w:rPr>
          <w:rFonts w:cstheme="minorHAnsi"/>
          <w:sz w:val="21"/>
          <w:szCs w:val="21"/>
        </w:rPr>
        <w:t>en</w:t>
      </w:r>
      <w:r w:rsidR="00DA07A1">
        <w:rPr>
          <w:rFonts w:cstheme="minorHAnsi"/>
          <w:sz w:val="21"/>
          <w:szCs w:val="21"/>
        </w:rPr>
        <w:t xml:space="preserve"> el agregado </w:t>
      </w:r>
      <w:r w:rsidR="0094608B">
        <w:rPr>
          <w:rFonts w:cstheme="minorHAnsi"/>
          <w:sz w:val="21"/>
          <w:szCs w:val="21"/>
        </w:rPr>
        <w:t>una caída real</w:t>
      </w:r>
      <w:r w:rsidR="00DA07A1">
        <w:rPr>
          <w:rFonts w:cstheme="minorHAnsi"/>
          <w:sz w:val="21"/>
          <w:szCs w:val="21"/>
        </w:rPr>
        <w:t xml:space="preserve"> en </w:t>
      </w:r>
      <w:r w:rsidR="003B0457">
        <w:rPr>
          <w:rFonts w:cstheme="minorHAnsi"/>
          <w:sz w:val="21"/>
          <w:szCs w:val="21"/>
        </w:rPr>
        <w:t>febrero</w:t>
      </w:r>
      <w:r w:rsidR="00EC70C2">
        <w:rPr>
          <w:rFonts w:cstheme="minorHAnsi"/>
          <w:sz w:val="21"/>
          <w:szCs w:val="21"/>
        </w:rPr>
        <w:t xml:space="preserve"> 2025</w:t>
      </w:r>
      <w:r w:rsidRPr="0092119C">
        <w:rPr>
          <w:rFonts w:cstheme="minorHAnsi"/>
          <w:sz w:val="21"/>
          <w:szCs w:val="21"/>
        </w:rPr>
        <w:t xml:space="preserve"> respecto a </w:t>
      </w:r>
      <w:r w:rsidR="003B0457">
        <w:rPr>
          <w:rFonts w:cstheme="minorHAnsi"/>
          <w:sz w:val="21"/>
          <w:szCs w:val="21"/>
        </w:rPr>
        <w:t>febrero</w:t>
      </w:r>
      <w:r w:rsidR="00EC70C2">
        <w:rPr>
          <w:rFonts w:cstheme="minorHAnsi"/>
          <w:sz w:val="21"/>
          <w:szCs w:val="21"/>
        </w:rPr>
        <w:t xml:space="preserve"> 2018 del 2%</w:t>
      </w:r>
      <w:r w:rsidRPr="0092119C">
        <w:rPr>
          <w:rFonts w:cstheme="minorHAnsi"/>
          <w:sz w:val="21"/>
          <w:szCs w:val="21"/>
        </w:rPr>
        <w:t xml:space="preserve"> (</w:t>
      </w:r>
      <w:r w:rsidRPr="0094608B">
        <w:rPr>
          <w:rFonts w:cstheme="minorHAnsi"/>
          <w:i/>
          <w:iCs/>
          <w:sz w:val="21"/>
          <w:szCs w:val="21"/>
        </w:rPr>
        <w:t>Gráfico 2</w:t>
      </w:r>
      <w:r w:rsidRPr="0092119C">
        <w:rPr>
          <w:rFonts w:cstheme="minorHAnsi"/>
          <w:sz w:val="21"/>
          <w:szCs w:val="21"/>
        </w:rPr>
        <w:t>)</w:t>
      </w:r>
      <w:r>
        <w:rPr>
          <w:rFonts w:cstheme="minorHAnsi"/>
          <w:sz w:val="21"/>
          <w:szCs w:val="21"/>
        </w:rPr>
        <w:t>.</w:t>
      </w:r>
      <w:r w:rsidRPr="0092119C">
        <w:rPr>
          <w:rFonts w:cstheme="minorHAnsi"/>
          <w:sz w:val="21"/>
          <w:szCs w:val="21"/>
        </w:rPr>
        <w:t xml:space="preserve">  </w:t>
      </w:r>
    </w:p>
    <w:p w14:paraId="35013B8F" w14:textId="1311E18E" w:rsidR="005029DC" w:rsidRPr="00053559" w:rsidRDefault="00F91A72" w:rsidP="00F91A72">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Estos impuestos representaron </w:t>
      </w:r>
      <w:r w:rsidR="00A900F9">
        <w:rPr>
          <w:rFonts w:cstheme="minorHAnsi"/>
          <w:sz w:val="21"/>
          <w:szCs w:val="21"/>
        </w:rPr>
        <w:t>tres cuartas partes</w:t>
      </w:r>
      <w:r>
        <w:rPr>
          <w:rFonts w:cstheme="minorHAnsi"/>
          <w:sz w:val="21"/>
          <w:szCs w:val="21"/>
        </w:rPr>
        <w:t xml:space="preserve"> de la recaudación total de </w:t>
      </w:r>
      <w:r w:rsidR="00A900F9">
        <w:rPr>
          <w:rFonts w:cstheme="minorHAnsi"/>
          <w:sz w:val="21"/>
          <w:szCs w:val="21"/>
        </w:rPr>
        <w:t>febrero</w:t>
      </w:r>
      <w:r w:rsidR="00EC70C2">
        <w:rPr>
          <w:rFonts w:cstheme="minorHAnsi"/>
          <w:sz w:val="21"/>
          <w:szCs w:val="21"/>
        </w:rPr>
        <w:t xml:space="preserve"> 2025</w:t>
      </w:r>
      <w:r>
        <w:rPr>
          <w:rFonts w:cstheme="minorHAnsi"/>
          <w:sz w:val="21"/>
          <w:szCs w:val="21"/>
        </w:rPr>
        <w:t>, de allí su importancia para lo ocurrido en el agregado total</w:t>
      </w:r>
      <w:r w:rsidR="0092119C">
        <w:rPr>
          <w:rFonts w:cstheme="minorHAnsi"/>
          <w:sz w:val="21"/>
          <w:szCs w:val="21"/>
        </w:rPr>
        <w:t>.</w:t>
      </w:r>
      <w:r w:rsidR="005029DC" w:rsidRPr="0092119C">
        <w:rPr>
          <w:rFonts w:cstheme="minorHAnsi"/>
          <w:sz w:val="21"/>
          <w:szCs w:val="21"/>
        </w:rPr>
        <w:t xml:space="preserve">  </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67EAC3D6" w14:textId="4CD43D98"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450DEF1A" w:rsidR="00651429" w:rsidRPr="00F2658D" w:rsidRDefault="004334D8" w:rsidP="000D12C0">
      <w:pPr>
        <w:numPr>
          <w:ilvl w:val="0"/>
          <w:numId w:val="2"/>
        </w:numPr>
        <w:spacing w:before="0" w:after="160"/>
        <w:ind w:left="567"/>
        <w:jc w:val="both"/>
        <w:rPr>
          <w:rFonts w:cstheme="minorHAnsi"/>
          <w:sz w:val="21"/>
          <w:szCs w:val="21"/>
        </w:rPr>
      </w:pPr>
      <w:r>
        <w:rPr>
          <w:rFonts w:cstheme="minorHAnsi"/>
          <w:sz w:val="21"/>
          <w:szCs w:val="21"/>
        </w:rPr>
        <w:t xml:space="preserve">La trayectoria de recursos tributarios provinciales </w:t>
      </w:r>
      <w:r w:rsidR="00C943D7">
        <w:rPr>
          <w:rFonts w:cstheme="minorHAnsi"/>
          <w:sz w:val="21"/>
          <w:szCs w:val="21"/>
        </w:rPr>
        <w:t>difiere</w:t>
      </w:r>
      <w:r>
        <w:rPr>
          <w:rFonts w:cstheme="minorHAnsi"/>
          <w:sz w:val="21"/>
          <w:szCs w:val="21"/>
        </w:rPr>
        <w:t xml:space="preserve"> </w:t>
      </w:r>
      <w:r w:rsidR="00ED24FA">
        <w:rPr>
          <w:rFonts w:cstheme="minorHAnsi"/>
          <w:sz w:val="21"/>
          <w:szCs w:val="21"/>
        </w:rPr>
        <w:t xml:space="preserve">en alguna medida </w:t>
      </w:r>
      <w:r>
        <w:rPr>
          <w:rFonts w:cstheme="minorHAnsi"/>
          <w:sz w:val="21"/>
          <w:szCs w:val="21"/>
        </w:rPr>
        <w:t xml:space="preserve">según sea el origen de los mismos. </w:t>
      </w:r>
      <w:r w:rsidR="00561DAE">
        <w:rPr>
          <w:rFonts w:cstheme="minorHAnsi"/>
          <w:sz w:val="21"/>
          <w:szCs w:val="21"/>
        </w:rPr>
        <w:t>Por el lado de</w:t>
      </w:r>
      <w:r>
        <w:rPr>
          <w:rFonts w:cstheme="minorHAnsi"/>
          <w:sz w:val="21"/>
          <w:szCs w:val="21"/>
        </w:rPr>
        <w:t xml:space="preserve"> </w:t>
      </w:r>
      <w:r w:rsidR="00FD092B" w:rsidRPr="00F2658D">
        <w:rPr>
          <w:rFonts w:cstheme="minorHAnsi"/>
          <w:sz w:val="21"/>
          <w:szCs w:val="21"/>
        </w:rPr>
        <w:t>los recursos</w:t>
      </w:r>
      <w:r>
        <w:rPr>
          <w:rFonts w:cstheme="minorHAnsi"/>
          <w:sz w:val="21"/>
          <w:szCs w:val="21"/>
        </w:rPr>
        <w:t xml:space="preserve"> de </w:t>
      </w:r>
      <w:r w:rsidRPr="004334D8">
        <w:rPr>
          <w:rFonts w:cstheme="minorHAnsi"/>
          <w:b/>
          <w:bCs/>
          <w:sz w:val="21"/>
          <w:szCs w:val="21"/>
        </w:rPr>
        <w:t>origen</w:t>
      </w:r>
      <w:r w:rsidR="00FD092B" w:rsidRPr="004334D8">
        <w:rPr>
          <w:rFonts w:cstheme="minorHAnsi"/>
          <w:b/>
          <w:bCs/>
          <w:sz w:val="21"/>
          <w:szCs w:val="21"/>
        </w:rPr>
        <w:t xml:space="preserve"> </w:t>
      </w:r>
      <w:r w:rsidR="00651429" w:rsidRPr="004334D8">
        <w:rPr>
          <w:rFonts w:cstheme="minorHAnsi"/>
          <w:b/>
          <w:bCs/>
          <w:sz w:val="21"/>
          <w:szCs w:val="21"/>
        </w:rPr>
        <w:t>provincial</w:t>
      </w:r>
      <w:r w:rsidR="00651429" w:rsidRPr="00F2658D">
        <w:rPr>
          <w:rFonts w:cstheme="minorHAnsi"/>
          <w:sz w:val="21"/>
          <w:szCs w:val="21"/>
        </w:rPr>
        <w:t xml:space="preserve"> </w:t>
      </w:r>
      <w:r w:rsidR="00561DAE">
        <w:rPr>
          <w:rFonts w:cstheme="minorHAnsi"/>
          <w:sz w:val="21"/>
          <w:szCs w:val="21"/>
        </w:rPr>
        <w:t xml:space="preserve">se presenta </w:t>
      </w:r>
      <w:r w:rsidR="0094608B">
        <w:rPr>
          <w:rFonts w:cstheme="minorHAnsi"/>
          <w:sz w:val="21"/>
          <w:szCs w:val="21"/>
        </w:rPr>
        <w:t>un aumento</w:t>
      </w:r>
      <w:r w:rsidR="00561DAE">
        <w:rPr>
          <w:rFonts w:cstheme="minorHAnsi"/>
          <w:sz w:val="21"/>
          <w:szCs w:val="21"/>
        </w:rPr>
        <w:t xml:space="preserve"> real del </w:t>
      </w:r>
      <w:r w:rsidR="00ED24FA">
        <w:rPr>
          <w:rFonts w:cstheme="minorHAnsi"/>
          <w:sz w:val="21"/>
          <w:szCs w:val="21"/>
        </w:rPr>
        <w:t>15</w:t>
      </w:r>
      <w:r w:rsidR="00561DAE">
        <w:rPr>
          <w:rFonts w:cstheme="minorHAnsi"/>
          <w:sz w:val="21"/>
          <w:szCs w:val="21"/>
        </w:rPr>
        <w:t xml:space="preserve">% interanual, mientras que los </w:t>
      </w:r>
      <w:r w:rsidR="00623597">
        <w:rPr>
          <w:rFonts w:cstheme="minorHAnsi"/>
          <w:sz w:val="21"/>
          <w:szCs w:val="21"/>
        </w:rPr>
        <w:t xml:space="preserve">de </w:t>
      </w:r>
      <w:r w:rsidR="00623597" w:rsidRPr="00623597">
        <w:rPr>
          <w:rFonts w:cstheme="minorHAnsi"/>
          <w:b/>
          <w:bCs/>
          <w:sz w:val="21"/>
          <w:szCs w:val="21"/>
        </w:rPr>
        <w:t>origen nacional</w:t>
      </w:r>
      <w:r w:rsidR="00623597">
        <w:rPr>
          <w:rFonts w:cstheme="minorHAnsi"/>
          <w:sz w:val="21"/>
          <w:szCs w:val="21"/>
        </w:rPr>
        <w:t xml:space="preserve">, </w:t>
      </w:r>
      <w:r w:rsidR="00F13FB7">
        <w:rPr>
          <w:rFonts w:cstheme="minorHAnsi"/>
          <w:sz w:val="21"/>
          <w:szCs w:val="21"/>
        </w:rPr>
        <w:t xml:space="preserve">registraron </w:t>
      </w:r>
      <w:r w:rsidR="00561DAE">
        <w:rPr>
          <w:rFonts w:cstheme="minorHAnsi"/>
          <w:sz w:val="21"/>
          <w:szCs w:val="21"/>
        </w:rPr>
        <w:t>un aumento r</w:t>
      </w:r>
      <w:r w:rsidR="00623597">
        <w:rPr>
          <w:rFonts w:cstheme="minorHAnsi"/>
          <w:sz w:val="21"/>
          <w:szCs w:val="21"/>
        </w:rPr>
        <w:t>eal</w:t>
      </w:r>
      <w:r w:rsidR="000B625F">
        <w:rPr>
          <w:rFonts w:cstheme="minorHAnsi"/>
          <w:sz w:val="21"/>
          <w:szCs w:val="21"/>
        </w:rPr>
        <w:t xml:space="preserve"> interanual</w:t>
      </w:r>
      <w:r w:rsidR="00623597">
        <w:rPr>
          <w:rFonts w:cstheme="minorHAnsi"/>
          <w:sz w:val="21"/>
          <w:szCs w:val="21"/>
        </w:rPr>
        <w:t xml:space="preserve">, es decir, </w:t>
      </w:r>
      <w:r w:rsidR="00623597" w:rsidRPr="00F2658D">
        <w:rPr>
          <w:rFonts w:cstheme="minorHAnsi"/>
          <w:sz w:val="21"/>
          <w:szCs w:val="21"/>
        </w:rPr>
        <w:t xml:space="preserve">neto del efecto del crecimiento de los precios </w:t>
      </w:r>
      <w:r w:rsidR="00623597">
        <w:rPr>
          <w:rFonts w:cstheme="minorHAnsi"/>
          <w:sz w:val="21"/>
          <w:szCs w:val="21"/>
        </w:rPr>
        <w:t xml:space="preserve">y </w:t>
      </w:r>
      <w:r w:rsidR="00623597" w:rsidRPr="00F2658D">
        <w:rPr>
          <w:rFonts w:cstheme="minorHAnsi"/>
          <w:sz w:val="21"/>
          <w:szCs w:val="21"/>
        </w:rPr>
        <w:t xml:space="preserve">con respecto a </w:t>
      </w:r>
      <w:r w:rsidR="00ED24FA">
        <w:rPr>
          <w:rFonts w:cstheme="minorHAnsi"/>
          <w:sz w:val="21"/>
          <w:szCs w:val="21"/>
        </w:rPr>
        <w:t>febrero</w:t>
      </w:r>
      <w:r w:rsidR="006B0339">
        <w:rPr>
          <w:rFonts w:cstheme="minorHAnsi"/>
          <w:sz w:val="21"/>
          <w:szCs w:val="21"/>
        </w:rPr>
        <w:t xml:space="preserve"> 2024</w:t>
      </w:r>
      <w:r w:rsidR="000B625F">
        <w:rPr>
          <w:rFonts w:cstheme="minorHAnsi"/>
          <w:sz w:val="21"/>
          <w:szCs w:val="21"/>
        </w:rPr>
        <w:t xml:space="preserve">, </w:t>
      </w:r>
      <w:r w:rsidR="00F13FB7">
        <w:rPr>
          <w:rFonts w:cstheme="minorHAnsi"/>
          <w:sz w:val="21"/>
          <w:szCs w:val="21"/>
        </w:rPr>
        <w:t xml:space="preserve">del </w:t>
      </w:r>
      <w:r w:rsidR="006B0339">
        <w:rPr>
          <w:rFonts w:cstheme="minorHAnsi"/>
          <w:sz w:val="21"/>
          <w:szCs w:val="21"/>
        </w:rPr>
        <w:t>1</w:t>
      </w:r>
      <w:r w:rsidR="00ED24FA">
        <w:rPr>
          <w:rFonts w:cstheme="minorHAnsi"/>
          <w:sz w:val="21"/>
          <w:szCs w:val="21"/>
        </w:rPr>
        <w:t>7</w:t>
      </w:r>
      <w:r w:rsidR="006F14F5">
        <w:rPr>
          <w:rFonts w:cstheme="minorHAnsi"/>
          <w:sz w:val="21"/>
          <w:szCs w:val="21"/>
        </w:rPr>
        <w:t>%</w:t>
      </w:r>
      <w:r w:rsidR="00623597">
        <w:rPr>
          <w:rFonts w:cstheme="minorHAnsi"/>
          <w:sz w:val="21"/>
          <w:szCs w:val="21"/>
        </w:rPr>
        <w:t xml:space="preserve"> </w:t>
      </w:r>
      <w:r w:rsidR="005D2EB5" w:rsidRPr="00F2658D">
        <w:rPr>
          <w:rFonts w:cstheme="minorHAnsi"/>
          <w:sz w:val="21"/>
          <w:szCs w:val="21"/>
        </w:rPr>
        <w:t>(</w:t>
      </w:r>
      <w:r w:rsidR="005D2EB5" w:rsidRPr="007E5831">
        <w:rPr>
          <w:rFonts w:cstheme="minorHAnsi"/>
          <w:i/>
          <w:iCs/>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92517649"/>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03357382"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5E13EE">
        <w:rPr>
          <w:rFonts w:cstheme="minorHAnsi"/>
          <w:sz w:val="21"/>
          <w:szCs w:val="21"/>
        </w:rPr>
        <w:t>enero</w:t>
      </w:r>
      <w:r w:rsidR="006B0339">
        <w:rPr>
          <w:rFonts w:cstheme="minorHAnsi"/>
          <w:sz w:val="21"/>
          <w:szCs w:val="21"/>
        </w:rPr>
        <w:t xml:space="preserve"> 2025</w:t>
      </w:r>
      <w:r w:rsidR="00E16E1A" w:rsidRPr="00F2658D">
        <w:rPr>
          <w:rFonts w:cstheme="minorHAnsi"/>
          <w:sz w:val="21"/>
          <w:szCs w:val="21"/>
        </w:rPr>
        <w:t xml:space="preserve"> el </w:t>
      </w:r>
      <w:r w:rsidR="005E13EE">
        <w:rPr>
          <w:rFonts w:cstheme="minorHAnsi"/>
          <w:sz w:val="21"/>
          <w:szCs w:val="21"/>
        </w:rPr>
        <w:t>54</w:t>
      </w:r>
      <w:r w:rsidR="00844C99" w:rsidRPr="00F2658D">
        <w:rPr>
          <w:rFonts w:cstheme="minorHAnsi"/>
          <w:sz w:val="21"/>
          <w:szCs w:val="21"/>
        </w:rPr>
        <w:t xml:space="preserve">% de la recaudación </w:t>
      </w:r>
      <w:r w:rsidRPr="00F2658D">
        <w:rPr>
          <w:rFonts w:cstheme="minorHAnsi"/>
          <w:sz w:val="21"/>
          <w:szCs w:val="21"/>
        </w:rPr>
        <w:t xml:space="preserve">de </w:t>
      </w:r>
      <w:r w:rsidR="006B0339">
        <w:rPr>
          <w:rFonts w:cstheme="minorHAnsi"/>
          <w:sz w:val="21"/>
          <w:szCs w:val="21"/>
        </w:rPr>
        <w:t>origen provincial</w:t>
      </w:r>
      <w:r w:rsidR="00844C99" w:rsidRPr="00F2658D">
        <w:rPr>
          <w:rFonts w:cstheme="minorHAnsi"/>
          <w:sz w:val="21"/>
          <w:szCs w:val="21"/>
        </w:rPr>
        <w:t>. L</w:t>
      </w:r>
      <w:r w:rsidR="00BD3E40" w:rsidRPr="00F2658D">
        <w:rPr>
          <w:rFonts w:cstheme="minorHAnsi"/>
          <w:sz w:val="21"/>
          <w:szCs w:val="21"/>
        </w:rPr>
        <w:t xml:space="preserve">a </w:t>
      </w:r>
      <w:r w:rsidR="005E13EE">
        <w:rPr>
          <w:rFonts w:cstheme="minorHAnsi"/>
          <w:sz w:val="21"/>
          <w:szCs w:val="21"/>
        </w:rPr>
        <w:t>significativa</w:t>
      </w:r>
      <w:r w:rsidR="00BD3E40" w:rsidRPr="00F2658D">
        <w:rPr>
          <w:rFonts w:cstheme="minorHAnsi"/>
          <w:sz w:val="21"/>
          <w:szCs w:val="21"/>
        </w:rPr>
        <w:t xml:space="preserve">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5E13EE">
        <w:rPr>
          <w:rFonts w:cstheme="minorHAnsi"/>
          <w:sz w:val="21"/>
          <w:szCs w:val="21"/>
        </w:rPr>
        <w:t>febrero</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5E13EE">
        <w:rPr>
          <w:rFonts w:cstheme="minorHAnsi"/>
          <w:sz w:val="21"/>
          <w:szCs w:val="21"/>
        </w:rPr>
        <w:t>6</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w:t>
      </w:r>
      <w:r w:rsidR="006B0339">
        <w:rPr>
          <w:rFonts w:cstheme="minorHAnsi"/>
          <w:sz w:val="21"/>
          <w:szCs w:val="21"/>
        </w:rPr>
        <w:t>2024</w:t>
      </w:r>
      <w:r w:rsidR="00AB74D9" w:rsidRPr="00F2658D">
        <w:rPr>
          <w:rFonts w:cstheme="minorHAnsi"/>
          <w:sz w:val="21"/>
          <w:szCs w:val="21"/>
        </w:rPr>
        <w:t xml:space="preserve"> (</w:t>
      </w:r>
      <w:r w:rsidR="00AB74D9" w:rsidRPr="007E5831">
        <w:rPr>
          <w:rFonts w:cstheme="minorHAnsi"/>
          <w:i/>
          <w:iCs/>
          <w:sz w:val="21"/>
          <w:szCs w:val="21"/>
        </w:rPr>
        <w:t>Gráfico 4</w:t>
      </w:r>
      <w:r w:rsidR="00AB74D9" w:rsidRPr="00F2658D">
        <w:rPr>
          <w:rFonts w:cstheme="minorHAnsi"/>
          <w:sz w:val="21"/>
          <w:szCs w:val="21"/>
        </w:rPr>
        <w:t xml:space="preserve">).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 xml:space="preserve">e de comparación al año </w:t>
      </w:r>
      <w:r w:rsidR="006B0339">
        <w:rPr>
          <w:rFonts w:cstheme="minorHAnsi"/>
          <w:sz w:val="21"/>
          <w:szCs w:val="21"/>
        </w:rPr>
        <w:t>2018</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5E13EE">
        <w:rPr>
          <w:rFonts w:cstheme="minorHAnsi"/>
          <w:sz w:val="21"/>
          <w:szCs w:val="21"/>
        </w:rPr>
        <w:t>febrero</w:t>
      </w:r>
      <w:r w:rsidR="006B0339">
        <w:rPr>
          <w:rFonts w:cstheme="minorHAnsi"/>
          <w:sz w:val="21"/>
          <w:szCs w:val="21"/>
        </w:rPr>
        <w:t xml:space="preserve"> 2025</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7E5831">
        <w:rPr>
          <w:rFonts w:cstheme="minorHAnsi"/>
          <w:sz w:val="21"/>
          <w:szCs w:val="21"/>
        </w:rPr>
        <w:t>1</w:t>
      </w:r>
      <w:r w:rsidR="005E13EE">
        <w:rPr>
          <w:rFonts w:cstheme="minorHAnsi"/>
          <w:sz w:val="21"/>
          <w:szCs w:val="21"/>
        </w:rPr>
        <w:t>0</w:t>
      </w:r>
      <w:r w:rsidR="001F32B3">
        <w:rPr>
          <w:rFonts w:cstheme="minorHAnsi"/>
          <w:sz w:val="21"/>
          <w:szCs w:val="21"/>
        </w:rPr>
        <w:t>% menor</w:t>
      </w:r>
      <w:r w:rsidR="004763BA">
        <w:rPr>
          <w:rFonts w:cstheme="minorHAnsi"/>
          <w:sz w:val="21"/>
          <w:szCs w:val="21"/>
        </w:rPr>
        <w:t>, en términos reales, que la de aquel entonces (</w:t>
      </w:r>
      <w:r w:rsidR="005E13EE">
        <w:rPr>
          <w:rFonts w:cstheme="minorHAnsi"/>
          <w:sz w:val="21"/>
          <w:szCs w:val="21"/>
        </w:rPr>
        <w:t>febrero</w:t>
      </w:r>
      <w:r w:rsidR="006B0339">
        <w:rPr>
          <w:rFonts w:cstheme="minorHAnsi"/>
          <w:sz w:val="21"/>
          <w:szCs w:val="21"/>
        </w:rPr>
        <w:t xml:space="preserve"> 2018</w:t>
      </w:r>
      <w:r w:rsidR="004763BA">
        <w:rPr>
          <w:rFonts w:cstheme="minorHAnsi"/>
          <w:sz w:val="21"/>
          <w:szCs w:val="21"/>
        </w:rPr>
        <w:t>)</w:t>
      </w:r>
      <w:r w:rsidR="006B5F96" w:rsidRPr="00F2658D">
        <w:rPr>
          <w:rFonts w:cstheme="minorHAnsi"/>
          <w:sz w:val="21"/>
          <w:szCs w:val="21"/>
        </w:rPr>
        <w:t>.</w:t>
      </w:r>
    </w:p>
    <w:p w14:paraId="4D7B3191" w14:textId="3EF2F6D0"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5E13EE">
        <w:rPr>
          <w:rFonts w:cstheme="minorHAnsi"/>
          <w:sz w:val="21"/>
          <w:szCs w:val="21"/>
        </w:rPr>
        <w:t>40</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2C6925">
        <w:rPr>
          <w:rFonts w:cstheme="minorHAnsi"/>
          <w:sz w:val="21"/>
          <w:szCs w:val="21"/>
        </w:rPr>
        <w:t>febrero</w:t>
      </w:r>
      <w:r w:rsidR="005D5B09">
        <w:rPr>
          <w:rFonts w:cstheme="minorHAnsi"/>
          <w:sz w:val="21"/>
          <w:szCs w:val="21"/>
        </w:rPr>
        <w:t xml:space="preserve"> 2018</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F97401">
        <w:rPr>
          <w:rFonts w:cstheme="minorHAnsi"/>
          <w:sz w:val="21"/>
          <w:szCs w:val="21"/>
        </w:rPr>
        <w:t>una caída</w:t>
      </w:r>
      <w:r w:rsidR="0024536D">
        <w:rPr>
          <w:rFonts w:cstheme="minorHAnsi"/>
          <w:sz w:val="21"/>
          <w:szCs w:val="21"/>
        </w:rPr>
        <w:t xml:space="preserve"> del </w:t>
      </w:r>
      <w:r w:rsidR="002C6925">
        <w:rPr>
          <w:rFonts w:cstheme="minorHAnsi"/>
          <w:sz w:val="21"/>
          <w:szCs w:val="21"/>
        </w:rPr>
        <w:t>21</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683F126C" w:rsidR="00611FFA" w:rsidRPr="008B582B"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 xml:space="preserve">o mostraron </w:t>
      </w:r>
      <w:r w:rsidR="0024536D">
        <w:rPr>
          <w:rFonts w:cstheme="minorHAnsi"/>
          <w:sz w:val="21"/>
          <w:szCs w:val="21"/>
        </w:rPr>
        <w:t xml:space="preserve">un </w:t>
      </w:r>
      <w:r w:rsidR="002C6925">
        <w:rPr>
          <w:rFonts w:cstheme="minorHAnsi"/>
          <w:sz w:val="21"/>
          <w:szCs w:val="21"/>
        </w:rPr>
        <w:t xml:space="preserve">importante </w:t>
      </w:r>
      <w:r w:rsidR="0024536D">
        <w:rPr>
          <w:rFonts w:cstheme="minorHAnsi"/>
          <w:sz w:val="21"/>
          <w:szCs w:val="21"/>
        </w:rPr>
        <w:t>crecimiento</w:t>
      </w:r>
      <w:r w:rsidR="006F5163" w:rsidRPr="00F2658D">
        <w:rPr>
          <w:rFonts w:cstheme="minorHAnsi"/>
          <w:sz w:val="21"/>
          <w:szCs w:val="21"/>
        </w:rPr>
        <w:t xml:space="preserve"> real</w:t>
      </w:r>
      <w:r w:rsidR="00047F99" w:rsidRPr="00F2658D">
        <w:rPr>
          <w:rFonts w:cstheme="minorHAnsi"/>
          <w:sz w:val="21"/>
          <w:szCs w:val="21"/>
        </w:rPr>
        <w:t xml:space="preserve"> </w:t>
      </w:r>
      <w:r w:rsidR="002C6925">
        <w:rPr>
          <w:rFonts w:cstheme="minorHAnsi"/>
          <w:sz w:val="21"/>
          <w:szCs w:val="21"/>
        </w:rPr>
        <w:t>interanual (+4</w:t>
      </w:r>
      <w:r w:rsidR="005D5B09">
        <w:rPr>
          <w:rFonts w:cstheme="minorHAnsi"/>
          <w:sz w:val="21"/>
          <w:szCs w:val="21"/>
        </w:rPr>
        <w:t>7</w:t>
      </w:r>
      <w:r w:rsidRPr="00F2658D">
        <w:rPr>
          <w:rFonts w:cstheme="minorHAnsi"/>
          <w:sz w:val="21"/>
          <w:szCs w:val="21"/>
        </w:rPr>
        <w:t>%</w:t>
      </w:r>
      <w:r w:rsidR="002C6925">
        <w:rPr>
          <w:rFonts w:cstheme="minorHAnsi"/>
          <w:sz w:val="21"/>
          <w:szCs w:val="21"/>
        </w:rPr>
        <w:t>)</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2C6925">
        <w:rPr>
          <w:rFonts w:cstheme="minorHAnsi"/>
          <w:sz w:val="21"/>
          <w:szCs w:val="21"/>
        </w:rPr>
        <w:t>febrero</w:t>
      </w:r>
      <w:r w:rsidR="005D5B09">
        <w:rPr>
          <w:rFonts w:cstheme="minorHAnsi"/>
          <w:sz w:val="21"/>
          <w:szCs w:val="21"/>
        </w:rPr>
        <w:t xml:space="preserve"> 2025</w:t>
      </w:r>
      <w:r w:rsidR="0019144D" w:rsidRPr="00F2658D">
        <w:rPr>
          <w:rFonts w:cstheme="minorHAnsi"/>
          <w:sz w:val="21"/>
          <w:szCs w:val="21"/>
        </w:rPr>
        <w:t xml:space="preserve"> el </w:t>
      </w:r>
      <w:r w:rsidR="002C6925">
        <w:rPr>
          <w:rFonts w:cstheme="minorHAnsi"/>
          <w:sz w:val="21"/>
          <w:szCs w:val="21"/>
        </w:rPr>
        <w:t>84</w:t>
      </w:r>
      <w:r w:rsidRPr="00F2658D">
        <w:rPr>
          <w:rFonts w:cstheme="minorHAnsi"/>
          <w:sz w:val="21"/>
          <w:szCs w:val="21"/>
        </w:rPr>
        <w:t xml:space="preserve">% de este tipo de impuestos, registró </w:t>
      </w:r>
      <w:r w:rsidR="001F7F7B">
        <w:rPr>
          <w:rFonts w:cstheme="minorHAnsi"/>
          <w:sz w:val="21"/>
          <w:szCs w:val="21"/>
        </w:rPr>
        <w:t>un aumento</w:t>
      </w:r>
      <w:r w:rsidRPr="00F2658D">
        <w:rPr>
          <w:rFonts w:cstheme="minorHAnsi"/>
          <w:sz w:val="21"/>
          <w:szCs w:val="21"/>
        </w:rPr>
        <w:t xml:space="preserve"> </w:t>
      </w:r>
      <w:r w:rsidR="00F077D3" w:rsidRPr="00F2658D">
        <w:rPr>
          <w:rFonts w:cstheme="minorHAnsi"/>
          <w:sz w:val="21"/>
          <w:szCs w:val="21"/>
        </w:rPr>
        <w:t xml:space="preserve">interanual del </w:t>
      </w:r>
      <w:r w:rsidR="002C6925">
        <w:rPr>
          <w:rFonts w:cstheme="minorHAnsi"/>
          <w:sz w:val="21"/>
          <w:szCs w:val="21"/>
        </w:rPr>
        <w:t>46</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5D5B09">
        <w:rPr>
          <w:rFonts w:cstheme="minorHAnsi"/>
          <w:sz w:val="21"/>
          <w:szCs w:val="21"/>
        </w:rPr>
        <w:t xml:space="preserve">un </w:t>
      </w:r>
      <w:r w:rsidR="002C6925">
        <w:rPr>
          <w:rFonts w:cstheme="minorHAnsi"/>
          <w:sz w:val="21"/>
          <w:szCs w:val="21"/>
        </w:rPr>
        <w:t xml:space="preserve">importante </w:t>
      </w:r>
      <w:r w:rsidR="001F7F7B">
        <w:rPr>
          <w:rFonts w:cstheme="minorHAnsi"/>
          <w:sz w:val="21"/>
          <w:szCs w:val="21"/>
        </w:rPr>
        <w:t>aumento</w:t>
      </w:r>
      <w:r w:rsidR="00F97401">
        <w:rPr>
          <w:rFonts w:cstheme="minorHAnsi"/>
          <w:sz w:val="21"/>
          <w:szCs w:val="21"/>
        </w:rPr>
        <w:t xml:space="preserve"> </w:t>
      </w:r>
      <w:r w:rsidR="0024536D">
        <w:rPr>
          <w:rFonts w:cstheme="minorHAnsi"/>
          <w:sz w:val="21"/>
          <w:szCs w:val="21"/>
        </w:rPr>
        <w:t>en el urbano</w:t>
      </w:r>
      <w:r w:rsidR="00D24D80" w:rsidRPr="00F2658D">
        <w:rPr>
          <w:rFonts w:cstheme="minorHAnsi"/>
          <w:sz w:val="21"/>
          <w:szCs w:val="21"/>
        </w:rPr>
        <w:t xml:space="preserve"> </w:t>
      </w:r>
      <w:r w:rsidR="001F7F7B">
        <w:rPr>
          <w:rFonts w:cstheme="minorHAnsi"/>
          <w:sz w:val="21"/>
          <w:szCs w:val="21"/>
        </w:rPr>
        <w:t>(+</w:t>
      </w:r>
      <w:r w:rsidR="002C6925">
        <w:rPr>
          <w:rFonts w:cstheme="minorHAnsi"/>
          <w:sz w:val="21"/>
          <w:szCs w:val="21"/>
        </w:rPr>
        <w:t>98</w:t>
      </w:r>
      <w:r w:rsidR="00572835" w:rsidRPr="00F2658D">
        <w:rPr>
          <w:rFonts w:cstheme="minorHAnsi"/>
          <w:sz w:val="21"/>
          <w:szCs w:val="21"/>
        </w:rPr>
        <w:t>%</w:t>
      </w:r>
      <w:r w:rsidR="00F97401">
        <w:rPr>
          <w:rFonts w:cstheme="minorHAnsi"/>
          <w:sz w:val="21"/>
          <w:szCs w:val="21"/>
        </w:rPr>
        <w:t>)</w:t>
      </w:r>
      <w:r w:rsidR="00572835" w:rsidRPr="00F2658D">
        <w:rPr>
          <w:rFonts w:cstheme="minorHAnsi"/>
          <w:sz w:val="21"/>
          <w:szCs w:val="21"/>
        </w:rPr>
        <w:t xml:space="preserve"> </w:t>
      </w:r>
      <w:r w:rsidR="002C6925">
        <w:rPr>
          <w:rFonts w:cstheme="minorHAnsi"/>
          <w:sz w:val="21"/>
          <w:szCs w:val="21"/>
        </w:rPr>
        <w:t xml:space="preserve">que fue </w:t>
      </w:r>
      <w:r w:rsidR="005D5B09">
        <w:rPr>
          <w:rFonts w:cstheme="minorHAnsi"/>
          <w:sz w:val="21"/>
          <w:szCs w:val="21"/>
        </w:rPr>
        <w:t xml:space="preserve">compensado </w:t>
      </w:r>
      <w:r w:rsidR="002C6925">
        <w:rPr>
          <w:rFonts w:cstheme="minorHAnsi"/>
          <w:sz w:val="21"/>
          <w:szCs w:val="21"/>
        </w:rPr>
        <w:t>por un menor aumento</w:t>
      </w:r>
      <w:r w:rsidR="00F97401">
        <w:rPr>
          <w:rFonts w:cstheme="minorHAnsi"/>
          <w:sz w:val="21"/>
          <w:szCs w:val="21"/>
        </w:rPr>
        <w:t xml:space="preserve"> en el rural (</w:t>
      </w:r>
      <w:r w:rsidR="002C6925">
        <w:rPr>
          <w:rFonts w:cstheme="minorHAnsi"/>
          <w:sz w:val="21"/>
          <w:szCs w:val="21"/>
        </w:rPr>
        <w:t>+8</w:t>
      </w:r>
      <w:r w:rsidR="0024536D">
        <w:rPr>
          <w:rFonts w:cstheme="minorHAnsi"/>
          <w:sz w:val="21"/>
          <w:szCs w:val="21"/>
        </w:rPr>
        <w:t>%</w:t>
      </w:r>
      <w:r w:rsidR="00F97401">
        <w:rPr>
          <w:rFonts w:cstheme="minorHAnsi"/>
          <w:sz w:val="21"/>
          <w:szCs w:val="21"/>
        </w:rPr>
        <w:t>)</w:t>
      </w:r>
      <w:r w:rsidR="006F14F5">
        <w:rPr>
          <w:rFonts w:cstheme="minorHAnsi"/>
          <w:sz w:val="21"/>
          <w:szCs w:val="21"/>
        </w:rPr>
        <w:t xml:space="preserve">, </w:t>
      </w:r>
      <w:r w:rsidR="0024536D">
        <w:rPr>
          <w:rFonts w:cstheme="minorHAnsi"/>
          <w:sz w:val="21"/>
          <w:szCs w:val="21"/>
        </w:rPr>
        <w:t>ambos</w:t>
      </w:r>
      <w:r w:rsidR="00464F77">
        <w:rPr>
          <w:rFonts w:cstheme="minorHAnsi"/>
          <w:sz w:val="21"/>
          <w:szCs w:val="21"/>
        </w:rPr>
        <w:t xml:space="preserve">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2C6925">
        <w:rPr>
          <w:rFonts w:cstheme="minorHAnsi"/>
          <w:sz w:val="21"/>
          <w:szCs w:val="21"/>
        </w:rPr>
        <w:t>54</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2C6925">
        <w:rPr>
          <w:rFonts w:cstheme="minorHAnsi"/>
          <w:sz w:val="21"/>
          <w:szCs w:val="21"/>
        </w:rPr>
        <w:t>febrero</w:t>
      </w:r>
      <w:r w:rsidR="00337120" w:rsidRPr="00F2658D">
        <w:rPr>
          <w:rFonts w:cstheme="minorHAnsi"/>
          <w:sz w:val="21"/>
          <w:szCs w:val="21"/>
        </w:rPr>
        <w:t xml:space="preserve"> del año </w:t>
      </w:r>
      <w:r w:rsidR="00337120" w:rsidRPr="008B582B">
        <w:rPr>
          <w:rFonts w:cstheme="minorHAnsi"/>
          <w:sz w:val="21"/>
          <w:szCs w:val="21"/>
        </w:rPr>
        <w:t>pasa</w:t>
      </w:r>
      <w:r w:rsidR="00954C2D" w:rsidRPr="008B582B">
        <w:rPr>
          <w:rFonts w:cstheme="minorHAnsi"/>
          <w:sz w:val="21"/>
          <w:szCs w:val="21"/>
        </w:rPr>
        <w:t>do</w:t>
      </w:r>
      <w:r w:rsidR="00E306F1">
        <w:rPr>
          <w:rFonts w:cstheme="minorHAnsi"/>
          <w:sz w:val="21"/>
          <w:szCs w:val="21"/>
        </w:rPr>
        <w:t>.</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92517650"/>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6FF65E80" w:rsidR="00447CD7" w:rsidRPr="00F2658D" w:rsidRDefault="00B65839" w:rsidP="000D12C0">
      <w:pPr>
        <w:numPr>
          <w:ilvl w:val="0"/>
          <w:numId w:val="2"/>
        </w:numPr>
        <w:spacing w:before="0" w:after="160"/>
        <w:ind w:left="567"/>
        <w:jc w:val="both"/>
        <w:rPr>
          <w:rFonts w:cstheme="minorHAnsi"/>
          <w:sz w:val="21"/>
          <w:szCs w:val="21"/>
        </w:rPr>
      </w:pPr>
      <w:r w:rsidRPr="002B5EFE">
        <w:rPr>
          <w:rFonts w:cstheme="minorHAnsi"/>
          <w:sz w:val="21"/>
          <w:szCs w:val="21"/>
        </w:rPr>
        <w:t xml:space="preserve">Los </w:t>
      </w:r>
      <w:r w:rsidRPr="002B5EFE">
        <w:rPr>
          <w:rFonts w:cstheme="minorHAnsi"/>
          <w:b/>
          <w:sz w:val="21"/>
          <w:szCs w:val="21"/>
        </w:rPr>
        <w:t>recursos nacionales</w:t>
      </w:r>
      <w:r w:rsidRPr="002B5EFE">
        <w:rPr>
          <w:rFonts w:cstheme="minorHAnsi"/>
          <w:sz w:val="21"/>
          <w:szCs w:val="21"/>
        </w:rPr>
        <w:t>, e</w:t>
      </w:r>
      <w:r w:rsidRPr="00F2658D">
        <w:rPr>
          <w:rFonts w:cstheme="minorHAnsi"/>
          <w:sz w:val="21"/>
          <w:szCs w:val="21"/>
        </w:rPr>
        <w:t>n conjunto</w:t>
      </w:r>
      <w:r w:rsidR="00AF07A2" w:rsidRPr="00F2658D">
        <w:rPr>
          <w:rFonts w:cstheme="minorHAnsi"/>
          <w:sz w:val="21"/>
          <w:szCs w:val="21"/>
        </w:rPr>
        <w:t xml:space="preserve">, muestran en </w:t>
      </w:r>
      <w:r w:rsidR="00E06059">
        <w:rPr>
          <w:rFonts w:cstheme="minorHAnsi"/>
          <w:sz w:val="21"/>
          <w:szCs w:val="21"/>
        </w:rPr>
        <w:t>febrero</w:t>
      </w:r>
      <w:r w:rsidR="00AF07A2" w:rsidRPr="00F2658D">
        <w:rPr>
          <w:rFonts w:cstheme="minorHAnsi"/>
          <w:sz w:val="21"/>
          <w:szCs w:val="21"/>
        </w:rPr>
        <w:t xml:space="preserve"> </w:t>
      </w:r>
      <w:r w:rsidR="001F32B3">
        <w:rPr>
          <w:rFonts w:cstheme="minorHAnsi"/>
          <w:sz w:val="21"/>
          <w:szCs w:val="21"/>
        </w:rPr>
        <w:t xml:space="preserve">un </w:t>
      </w:r>
      <w:r w:rsidR="00480260">
        <w:rPr>
          <w:rFonts w:cstheme="minorHAnsi"/>
          <w:sz w:val="21"/>
          <w:szCs w:val="21"/>
        </w:rPr>
        <w:t>aumento</w:t>
      </w:r>
      <w:r w:rsidR="00DA7A39">
        <w:rPr>
          <w:rFonts w:cstheme="minorHAnsi"/>
          <w:sz w:val="21"/>
          <w:szCs w:val="21"/>
        </w:rPr>
        <w:t xml:space="preserve"> del </w:t>
      </w:r>
      <w:r w:rsidR="002B5EFE">
        <w:rPr>
          <w:rFonts w:cstheme="minorHAnsi"/>
          <w:sz w:val="21"/>
          <w:szCs w:val="21"/>
        </w:rPr>
        <w:t>1</w:t>
      </w:r>
      <w:r w:rsidR="00E06059">
        <w:rPr>
          <w:rFonts w:cstheme="minorHAnsi"/>
          <w:sz w:val="21"/>
          <w:szCs w:val="21"/>
        </w:rPr>
        <w:t>7</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w:t>
      </w:r>
      <w:r w:rsidR="002B5EFE">
        <w:rPr>
          <w:rFonts w:cstheme="minorHAnsi"/>
          <w:sz w:val="21"/>
          <w:szCs w:val="21"/>
        </w:rPr>
        <w:t>4</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E06059">
        <w:rPr>
          <w:rFonts w:cstheme="minorHAnsi"/>
          <w:sz w:val="21"/>
          <w:szCs w:val="21"/>
        </w:rPr>
        <w:t>febrero</w:t>
      </w:r>
      <w:r w:rsidR="002B5EFE">
        <w:rPr>
          <w:rFonts w:cstheme="minorHAnsi"/>
          <w:sz w:val="21"/>
          <w:szCs w:val="21"/>
        </w:rPr>
        <w:t xml:space="preserve"> 2025</w:t>
      </w:r>
      <w:r w:rsidR="00DA7A39">
        <w:rPr>
          <w:rFonts w:cstheme="minorHAnsi"/>
          <w:sz w:val="21"/>
          <w:szCs w:val="21"/>
        </w:rPr>
        <w:t xml:space="preserve"> representaron</w:t>
      </w:r>
      <w:r w:rsidR="004C3368">
        <w:rPr>
          <w:rFonts w:cstheme="minorHAnsi"/>
          <w:sz w:val="21"/>
          <w:szCs w:val="21"/>
        </w:rPr>
        <w:t xml:space="preserve"> </w:t>
      </w:r>
      <w:r w:rsidR="00E06059">
        <w:rPr>
          <w:rFonts w:cstheme="minorHAnsi"/>
          <w:sz w:val="21"/>
          <w:szCs w:val="21"/>
        </w:rPr>
        <w:t>cerca</w:t>
      </w:r>
      <w:r w:rsidR="002B5EFE">
        <w:rPr>
          <w:rFonts w:cstheme="minorHAnsi"/>
          <w:sz w:val="21"/>
          <w:szCs w:val="21"/>
        </w:rPr>
        <w:t xml:space="preserve"> del 9</w:t>
      </w:r>
      <w:r w:rsidR="00E06059">
        <w:rPr>
          <w:rFonts w:cstheme="minorHAnsi"/>
          <w:sz w:val="21"/>
          <w:szCs w:val="21"/>
        </w:rPr>
        <w:t>2</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77C558D3"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E06059">
        <w:rPr>
          <w:rFonts w:cstheme="minorHAnsi"/>
          <w:sz w:val="21"/>
          <w:szCs w:val="21"/>
        </w:rPr>
        <w:t>febrero</w:t>
      </w:r>
      <w:r w:rsidRPr="00F2658D">
        <w:rPr>
          <w:rFonts w:cstheme="minorHAnsi"/>
          <w:sz w:val="21"/>
          <w:szCs w:val="21"/>
        </w:rPr>
        <w:t xml:space="preserve">, los </w:t>
      </w:r>
      <w:r w:rsidRPr="00F2658D">
        <w:rPr>
          <w:rFonts w:cstheme="minorHAnsi"/>
          <w:b/>
          <w:sz w:val="21"/>
          <w:szCs w:val="21"/>
        </w:rPr>
        <w:t>recursos coparticipados</w:t>
      </w:r>
      <w:r w:rsidR="007111DF" w:rsidRPr="007061DE">
        <w:rPr>
          <w:rStyle w:val="Refdenotaalpie"/>
          <w:rFonts w:cstheme="minorHAnsi"/>
          <w:bCs/>
          <w:sz w:val="21"/>
          <w:szCs w:val="21"/>
        </w:rPr>
        <w:footnoteReference w:id="2"/>
      </w:r>
      <w:r w:rsidRPr="007061DE">
        <w:rPr>
          <w:rFonts w:cstheme="minorHAnsi"/>
          <w:bCs/>
          <w:sz w:val="21"/>
          <w:szCs w:val="21"/>
        </w:rPr>
        <w:t xml:space="preserve"> </w:t>
      </w:r>
      <w:r w:rsidRPr="00F2658D">
        <w:rPr>
          <w:rFonts w:cstheme="minorHAnsi"/>
          <w:sz w:val="21"/>
          <w:szCs w:val="21"/>
        </w:rPr>
        <w:t>a las provincias muestran, en el caso de Córdoba, un</w:t>
      </w:r>
      <w:r w:rsidR="00480260">
        <w:rPr>
          <w:rFonts w:cstheme="minorHAnsi"/>
          <w:sz w:val="21"/>
          <w:szCs w:val="21"/>
        </w:rPr>
        <w:t xml:space="preserve"> aumento</w:t>
      </w:r>
      <w:r w:rsidR="001F32B3">
        <w:rPr>
          <w:rFonts w:cstheme="minorHAnsi"/>
          <w:sz w:val="21"/>
          <w:szCs w:val="21"/>
        </w:rPr>
        <w:t xml:space="preserve"> </w:t>
      </w:r>
      <w:r w:rsidRPr="00F2658D">
        <w:rPr>
          <w:rFonts w:cstheme="minorHAnsi"/>
          <w:sz w:val="21"/>
          <w:szCs w:val="21"/>
        </w:rPr>
        <w:t xml:space="preserve">del </w:t>
      </w:r>
      <w:r w:rsidR="007F5525">
        <w:rPr>
          <w:rFonts w:cstheme="minorHAnsi"/>
          <w:sz w:val="21"/>
          <w:szCs w:val="21"/>
        </w:rPr>
        <w:t>1</w:t>
      </w:r>
      <w:r w:rsidR="00E06059">
        <w:rPr>
          <w:rFonts w:cstheme="minorHAnsi"/>
          <w:sz w:val="21"/>
          <w:szCs w:val="21"/>
        </w:rPr>
        <w:t>7</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w:t>
      </w:r>
      <w:r w:rsidR="002B5EFE">
        <w:rPr>
          <w:rFonts w:cstheme="minorHAnsi"/>
          <w:sz w:val="21"/>
          <w:szCs w:val="21"/>
        </w:rPr>
        <w:t>2024</w:t>
      </w:r>
      <w:r w:rsidR="007D4BE7">
        <w:rPr>
          <w:sz w:val="21"/>
          <w:szCs w:val="21"/>
        </w:rPr>
        <w:t>.</w:t>
      </w:r>
      <w:r w:rsidR="007D4BE7" w:rsidRPr="00A96C94">
        <w:rPr>
          <w:sz w:val="21"/>
          <w:szCs w:val="21"/>
        </w:rPr>
        <w:t xml:space="preserve"> </w:t>
      </w:r>
      <w:r w:rsidR="004D01D7">
        <w:rPr>
          <w:sz w:val="21"/>
          <w:szCs w:val="21"/>
        </w:rPr>
        <w:t>Por otra parte</w:t>
      </w:r>
      <w:r w:rsidR="00480260">
        <w:rPr>
          <w:sz w:val="21"/>
          <w:szCs w:val="21"/>
        </w:rPr>
        <w:t>,</w:t>
      </w:r>
      <w:r w:rsidR="00DE44C3">
        <w:rPr>
          <w:sz w:val="21"/>
          <w:szCs w:val="21"/>
        </w:rPr>
        <w:t xml:space="preserve"> se presentan los recursos provenientes de </w:t>
      </w:r>
      <w:r w:rsidR="00DE44C3">
        <w:rPr>
          <w:b/>
          <w:bCs/>
          <w:sz w:val="21"/>
          <w:szCs w:val="21"/>
        </w:rPr>
        <w:t>l</w:t>
      </w:r>
      <w:r w:rsidR="00DE44C3" w:rsidRPr="00DE44C3">
        <w:rPr>
          <w:b/>
          <w:bCs/>
          <w:sz w:val="21"/>
          <w:szCs w:val="21"/>
        </w:rPr>
        <w:t xml:space="preserve">eyes </w:t>
      </w:r>
      <w:r w:rsidR="00DE44C3">
        <w:rPr>
          <w:b/>
          <w:bCs/>
          <w:sz w:val="21"/>
          <w:szCs w:val="21"/>
        </w:rPr>
        <w:t>e</w:t>
      </w:r>
      <w:r w:rsidR="00DE44C3" w:rsidRPr="00DE44C3">
        <w:rPr>
          <w:b/>
          <w:bCs/>
          <w:sz w:val="21"/>
          <w:szCs w:val="21"/>
        </w:rPr>
        <w:t>speciales</w:t>
      </w:r>
      <w:r w:rsidR="00DE44C3">
        <w:rPr>
          <w:sz w:val="21"/>
          <w:szCs w:val="21"/>
        </w:rPr>
        <w:t>, los que</w:t>
      </w:r>
      <w:r w:rsidR="004D01D7">
        <w:rPr>
          <w:sz w:val="21"/>
          <w:szCs w:val="21"/>
        </w:rPr>
        <w:t>, en conjunto,</w:t>
      </w:r>
      <w:r w:rsidR="00DE44C3">
        <w:rPr>
          <w:sz w:val="21"/>
          <w:szCs w:val="21"/>
        </w:rPr>
        <w:t xml:space="preserve"> muestran </w:t>
      </w:r>
      <w:r w:rsidR="007F5525">
        <w:rPr>
          <w:sz w:val="21"/>
          <w:szCs w:val="21"/>
        </w:rPr>
        <w:t>un aumento</w:t>
      </w:r>
      <w:r w:rsidR="004D01D7">
        <w:rPr>
          <w:sz w:val="21"/>
          <w:szCs w:val="21"/>
        </w:rPr>
        <w:t xml:space="preserve"> </w:t>
      </w:r>
      <w:r w:rsidR="00DE44C3">
        <w:rPr>
          <w:sz w:val="21"/>
          <w:szCs w:val="21"/>
        </w:rPr>
        <w:t xml:space="preserve">real del </w:t>
      </w:r>
      <w:r w:rsidR="00E06059">
        <w:rPr>
          <w:sz w:val="21"/>
          <w:szCs w:val="21"/>
        </w:rPr>
        <w:t>1</w:t>
      </w:r>
      <w:r w:rsidR="007111DF">
        <w:rPr>
          <w:sz w:val="21"/>
          <w:szCs w:val="21"/>
        </w:rPr>
        <w:t>8</w:t>
      </w:r>
      <w:r w:rsidR="00DE44C3">
        <w:rPr>
          <w:sz w:val="21"/>
          <w:szCs w:val="21"/>
        </w:rPr>
        <w:t>% interanual</w:t>
      </w:r>
      <w:r w:rsidR="007F5525">
        <w:rPr>
          <w:sz w:val="21"/>
          <w:szCs w:val="21"/>
        </w:rPr>
        <w:t>, impulsado básicamente por combustibles y el monotributo</w:t>
      </w:r>
      <w:r w:rsidR="00DE44C3">
        <w:rPr>
          <w:sz w:val="21"/>
          <w:szCs w:val="21"/>
        </w:rPr>
        <w:t>.</w:t>
      </w:r>
    </w:p>
    <w:p w14:paraId="506B8664" w14:textId="2B5AE65F" w:rsidR="00DE44C3" w:rsidRDefault="007F5525"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 xml:space="preserve">El desempeño de los dos principales impuestos nacionales en </w:t>
      </w:r>
      <w:r w:rsidR="00E06059">
        <w:rPr>
          <w:rFonts w:cstheme="minorHAnsi"/>
          <w:sz w:val="21"/>
          <w:szCs w:val="21"/>
        </w:rPr>
        <w:t>febrero</w:t>
      </w:r>
      <w:r>
        <w:rPr>
          <w:rFonts w:cstheme="minorHAnsi"/>
          <w:sz w:val="21"/>
          <w:szCs w:val="21"/>
        </w:rPr>
        <w:t xml:space="preserve"> 2025 muestra una importante disparidad. Mientras que </w:t>
      </w:r>
      <w:r w:rsidRPr="007F5525">
        <w:rPr>
          <w:rFonts w:cstheme="minorHAnsi"/>
          <w:b/>
          <w:bCs/>
          <w:sz w:val="21"/>
          <w:szCs w:val="21"/>
        </w:rPr>
        <w:t>Ganancias</w:t>
      </w:r>
      <w:r>
        <w:rPr>
          <w:rFonts w:cstheme="minorHAnsi"/>
          <w:sz w:val="21"/>
          <w:szCs w:val="21"/>
        </w:rPr>
        <w:t xml:space="preserve"> presentó un aumento del </w:t>
      </w:r>
      <w:r w:rsidR="00E06059">
        <w:rPr>
          <w:rFonts w:cstheme="minorHAnsi"/>
          <w:sz w:val="21"/>
          <w:szCs w:val="21"/>
        </w:rPr>
        <w:t>41</w:t>
      </w:r>
      <w:r>
        <w:rPr>
          <w:rFonts w:cstheme="minorHAnsi"/>
          <w:sz w:val="21"/>
          <w:szCs w:val="21"/>
        </w:rPr>
        <w:t xml:space="preserve">% en términos </w:t>
      </w:r>
      <w:r>
        <w:rPr>
          <w:rFonts w:cstheme="minorHAnsi"/>
          <w:sz w:val="21"/>
          <w:szCs w:val="21"/>
        </w:rPr>
        <w:lastRenderedPageBreak/>
        <w:t xml:space="preserve">reales, el </w:t>
      </w:r>
      <w:r w:rsidR="00C642CF" w:rsidRPr="000E79E9">
        <w:rPr>
          <w:rFonts w:cstheme="minorHAnsi"/>
          <w:b/>
          <w:sz w:val="21"/>
          <w:szCs w:val="21"/>
        </w:rPr>
        <w:t>IVA</w:t>
      </w:r>
      <w:r w:rsidR="000D12C0">
        <w:rPr>
          <w:rFonts w:cstheme="minorHAnsi"/>
          <w:sz w:val="21"/>
          <w:szCs w:val="21"/>
        </w:rPr>
        <w:t xml:space="preserve"> neto de devoluciones </w:t>
      </w:r>
      <w:r>
        <w:rPr>
          <w:rFonts w:cstheme="minorHAnsi"/>
          <w:sz w:val="21"/>
          <w:szCs w:val="21"/>
        </w:rPr>
        <w:t xml:space="preserve">presentó </w:t>
      </w:r>
      <w:r w:rsidR="00E06059">
        <w:rPr>
          <w:rFonts w:cstheme="minorHAnsi"/>
          <w:sz w:val="21"/>
          <w:szCs w:val="21"/>
        </w:rPr>
        <w:t xml:space="preserve">un aumento de solo el 4% real respecto al mismo </w:t>
      </w:r>
      <w:r>
        <w:rPr>
          <w:rFonts w:cstheme="minorHAnsi"/>
          <w:sz w:val="21"/>
          <w:szCs w:val="21"/>
        </w:rPr>
        <w:t xml:space="preserve"> mes del año anterior</w:t>
      </w:r>
      <w:r w:rsidR="001748DE" w:rsidRPr="000E79E9">
        <w:rPr>
          <w:rFonts w:cstheme="minorHAnsi"/>
          <w:sz w:val="21"/>
          <w:szCs w:val="21"/>
        </w:rPr>
        <w:t>.</w:t>
      </w:r>
      <w:r w:rsidR="005B3C96">
        <w:rPr>
          <w:rFonts w:cstheme="minorHAnsi"/>
          <w:sz w:val="21"/>
          <w:szCs w:val="21"/>
        </w:rPr>
        <w:t xml:space="preserve"> </w:t>
      </w:r>
    </w:p>
    <w:p w14:paraId="0883C9B6" w14:textId="4532A86A"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 xml:space="preserve">s de la Provincia en el año </w:t>
      </w:r>
      <w:r w:rsidR="003A289E">
        <w:rPr>
          <w:rFonts w:cstheme="minorHAnsi"/>
          <w:sz w:val="21"/>
          <w:szCs w:val="21"/>
          <w:shd w:val="clear" w:color="auto" w:fill="FFFFFF"/>
        </w:rPr>
        <w:t>2025</w:t>
      </w:r>
      <w:r w:rsidRPr="00F2658D">
        <w:rPr>
          <w:rFonts w:cstheme="minorHAnsi"/>
          <w:sz w:val="21"/>
          <w:szCs w:val="21"/>
          <w:shd w:val="clear" w:color="auto" w:fill="FFFFFF"/>
        </w:rPr>
        <w:t>.</w:t>
      </w:r>
    </w:p>
    <w:p w14:paraId="579AFA0A" w14:textId="77777777" w:rsidR="00904D1C" w:rsidRDefault="00904D1C" w:rsidP="00175667">
      <w:pPr>
        <w:pStyle w:val="Prrafodelista"/>
        <w:spacing w:before="0" w:after="0" w:line="240" w:lineRule="auto"/>
        <w:ind w:left="0"/>
        <w:jc w:val="center"/>
        <w:rPr>
          <w:rFonts w:cstheme="minorHAnsi"/>
          <w:b/>
          <w:bCs/>
          <w:sz w:val="21"/>
          <w:szCs w:val="21"/>
        </w:rPr>
      </w:pPr>
    </w:p>
    <w:p w14:paraId="7FF970A6" w14:textId="6F77458B"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3F3EDB06" w:rsidR="00E84990" w:rsidRPr="00F2658D" w:rsidRDefault="00E06059" w:rsidP="00E06059">
      <w:pPr>
        <w:spacing w:after="120"/>
        <w:ind w:left="-709"/>
        <w:jc w:val="center"/>
        <w:rPr>
          <w:rFonts w:cstheme="minorHAnsi"/>
          <w:iCs/>
          <w:sz w:val="18"/>
          <w:szCs w:val="18"/>
        </w:rPr>
      </w:pPr>
      <w:r w:rsidRPr="00E06059">
        <w:drawing>
          <wp:inline distT="0" distB="0" distL="0" distR="0" wp14:anchorId="3938FD8F" wp14:editId="221FF386">
            <wp:extent cx="6603186" cy="1973580"/>
            <wp:effectExtent l="0" t="0" r="0" b="0"/>
            <wp:docPr id="2131286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7700" cy="1974929"/>
                    </a:xfrm>
                    <a:prstGeom prst="rect">
                      <a:avLst/>
                    </a:prstGeom>
                    <a:noFill/>
                    <a:ln>
                      <a:noFill/>
                    </a:ln>
                  </pic:spPr>
                </pic:pic>
              </a:graphicData>
            </a:graphic>
          </wp:inline>
        </w:drawing>
      </w:r>
    </w:p>
    <w:p w14:paraId="4B4272AD" w14:textId="23098700"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E06059">
        <w:rPr>
          <w:rFonts w:cstheme="minorHAnsi"/>
          <w:i w:val="0"/>
        </w:rPr>
        <w:t>enero 2025</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E06059">
        <w:rPr>
          <w:rFonts w:cstheme="minorHAnsi"/>
          <w:i w:val="0"/>
        </w:rPr>
        <w:t>febrero</w:t>
      </w:r>
      <w:r w:rsidR="00E700F6">
        <w:rPr>
          <w:rFonts w:cstheme="minorHAnsi"/>
          <w:i w:val="0"/>
        </w:rPr>
        <w:t xml:space="preserve"> 2025</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0BEBBB0E" w14:textId="77777777" w:rsidR="000D0A80" w:rsidRDefault="000D0A80" w:rsidP="0076192E">
      <w:pPr>
        <w:pStyle w:val="Prrafodelista"/>
        <w:spacing w:before="0" w:after="0" w:line="240" w:lineRule="auto"/>
        <w:ind w:left="0"/>
        <w:jc w:val="center"/>
        <w:rPr>
          <w:rFonts w:cstheme="minorHAnsi"/>
          <w:b/>
          <w:bCs/>
          <w:sz w:val="21"/>
          <w:szCs w:val="21"/>
        </w:rPr>
      </w:pPr>
    </w:p>
    <w:p w14:paraId="5486A473" w14:textId="3C4B2C02"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3756283A"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0D1CE6">
        <w:rPr>
          <w:rFonts w:cstheme="minorHAnsi"/>
          <w:iCs/>
          <w:sz w:val="18"/>
          <w:szCs w:val="18"/>
        </w:rPr>
        <w:t>febrero 2025</w:t>
      </w:r>
      <w:r w:rsidRPr="00F2658D">
        <w:rPr>
          <w:rFonts w:cstheme="minorHAnsi"/>
          <w:iCs/>
          <w:sz w:val="18"/>
          <w:szCs w:val="18"/>
        </w:rPr>
        <w:t>*</w:t>
      </w:r>
    </w:p>
    <w:p w14:paraId="0CCD1CF0" w14:textId="6315CA25" w:rsidR="00A878DE" w:rsidRDefault="001D7107" w:rsidP="00133C87">
      <w:pPr>
        <w:spacing w:after="120" w:line="240" w:lineRule="auto"/>
        <w:ind w:right="-142"/>
        <w:jc w:val="center"/>
        <w:rPr>
          <w:rFonts w:cstheme="minorHAnsi"/>
          <w:iCs/>
          <w:sz w:val="18"/>
          <w:szCs w:val="18"/>
        </w:rPr>
      </w:pPr>
      <w:r w:rsidRPr="001D7107">
        <w:drawing>
          <wp:inline distT="0" distB="0" distL="0" distR="0" wp14:anchorId="7AC4D745" wp14:editId="77AEFBFC">
            <wp:extent cx="5082540" cy="3359675"/>
            <wp:effectExtent l="0" t="0" r="0" b="0"/>
            <wp:docPr id="16270694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5274" cy="3361482"/>
                    </a:xfrm>
                    <a:prstGeom prst="rect">
                      <a:avLst/>
                    </a:prstGeom>
                    <a:noFill/>
                    <a:ln>
                      <a:noFill/>
                    </a:ln>
                  </pic:spPr>
                </pic:pic>
              </a:graphicData>
            </a:graphic>
          </wp:inline>
        </w:drawing>
      </w:r>
    </w:p>
    <w:p w14:paraId="487EB372" w14:textId="2C7C7EBC" w:rsidR="00662FDC" w:rsidRPr="00F2658D" w:rsidRDefault="005D2EB5" w:rsidP="00684D1C">
      <w:pPr>
        <w:pStyle w:val="Fuentesgrficos"/>
        <w:jc w:val="both"/>
        <w:rPr>
          <w:rFonts w:cstheme="minorHAnsi"/>
          <w:i w:val="0"/>
          <w:iCs/>
          <w:sz w:val="18"/>
          <w:szCs w:val="18"/>
        </w:rPr>
      </w:pPr>
      <w:r w:rsidRPr="00F2658D">
        <w:rPr>
          <w:rFonts w:cstheme="minorHAnsi"/>
          <w:i w:val="0"/>
        </w:rPr>
        <w:t xml:space="preserve">Nota: * En base a inflación interanual a cada mes </w:t>
      </w:r>
      <w:r w:rsidR="00247792" w:rsidRPr="00F2658D">
        <w:rPr>
          <w:rFonts w:cstheme="minorHAnsi"/>
          <w:i w:val="0"/>
        </w:rPr>
        <w:t xml:space="preserve">(IPC Córdoba hasta </w:t>
      </w:r>
      <w:r w:rsidR="000D1CE6">
        <w:rPr>
          <w:rFonts w:cstheme="minorHAnsi"/>
          <w:i w:val="0"/>
        </w:rPr>
        <w:t>enero 2025</w:t>
      </w:r>
      <w:r w:rsidR="00247792" w:rsidRPr="00F2658D">
        <w:rPr>
          <w:rFonts w:cstheme="minorHAnsi"/>
          <w:i w:val="0"/>
        </w:rPr>
        <w:t xml:space="preserve"> y estimación propia para el mes de </w:t>
      </w:r>
      <w:r w:rsidR="000D1CE6">
        <w:rPr>
          <w:rFonts w:cstheme="minorHAnsi"/>
          <w:i w:val="0"/>
        </w:rPr>
        <w:t>febrero</w:t>
      </w:r>
      <w:r w:rsidR="005B3571">
        <w:rPr>
          <w:rFonts w:cstheme="minorHAnsi"/>
          <w:i w:val="0"/>
        </w:rPr>
        <w:t xml:space="preserve"> 2025</w:t>
      </w:r>
      <w:r w:rsidR="00247792" w:rsidRPr="00F2658D">
        <w:rPr>
          <w:rFonts w:cstheme="minorHAnsi"/>
          <w:i w:val="0"/>
        </w:rPr>
        <w:t>)</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350A88A9" w14:textId="77777777" w:rsidR="00904D1C" w:rsidRDefault="00904D1C" w:rsidP="00884F4A">
      <w:pPr>
        <w:pStyle w:val="Prrafodelista"/>
        <w:spacing w:before="0" w:after="0" w:line="240" w:lineRule="auto"/>
        <w:ind w:left="0"/>
        <w:jc w:val="center"/>
        <w:rPr>
          <w:rFonts w:cstheme="minorHAnsi"/>
          <w:b/>
          <w:bCs/>
          <w:sz w:val="21"/>
          <w:szCs w:val="21"/>
        </w:rPr>
      </w:pPr>
    </w:p>
    <w:p w14:paraId="5268454D" w14:textId="5E4059FB"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lastRenderedPageBreak/>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4D22AADF"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w:t>
      </w:r>
      <w:r w:rsidR="00147366">
        <w:rPr>
          <w:rFonts w:cstheme="minorHAnsi"/>
          <w:sz w:val="18"/>
        </w:rPr>
        <w:t>–</w:t>
      </w:r>
      <w:r w:rsidRPr="00F2658D">
        <w:rPr>
          <w:rFonts w:cstheme="minorHAnsi"/>
          <w:sz w:val="18"/>
        </w:rPr>
        <w:t xml:space="preserve"> </w:t>
      </w:r>
      <w:r w:rsidR="00147366">
        <w:rPr>
          <w:rFonts w:cstheme="minorHAnsi"/>
          <w:sz w:val="18"/>
        </w:rPr>
        <w:t>Febrero</w:t>
      </w:r>
      <w:r w:rsidR="005B3571">
        <w:rPr>
          <w:rFonts w:cstheme="minorHAnsi"/>
          <w:sz w:val="18"/>
        </w:rPr>
        <w:t xml:space="preserve"> 2025</w:t>
      </w:r>
    </w:p>
    <w:p w14:paraId="5EC45F89" w14:textId="45646A5A" w:rsidR="008F64F5" w:rsidRPr="00F2658D" w:rsidRDefault="0036593D" w:rsidP="0076192E">
      <w:pPr>
        <w:spacing w:after="120" w:line="240" w:lineRule="auto"/>
        <w:jc w:val="center"/>
        <w:rPr>
          <w:rFonts w:cstheme="minorHAnsi"/>
          <w:sz w:val="18"/>
        </w:rPr>
      </w:pPr>
      <w:r w:rsidRPr="0036593D">
        <w:drawing>
          <wp:inline distT="0" distB="0" distL="0" distR="0" wp14:anchorId="47014892" wp14:editId="61799D8B">
            <wp:extent cx="3032760" cy="2234150"/>
            <wp:effectExtent l="0" t="0" r="0" b="0"/>
            <wp:docPr id="4767557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225" cy="2240386"/>
                    </a:xfrm>
                    <a:prstGeom prst="rect">
                      <a:avLst/>
                    </a:prstGeom>
                    <a:noFill/>
                    <a:ln>
                      <a:noFill/>
                    </a:ln>
                  </pic:spPr>
                </pic:pic>
              </a:graphicData>
            </a:graphic>
          </wp:inline>
        </w:drawing>
      </w:r>
    </w:p>
    <w:p w14:paraId="7243869F" w14:textId="242BD1D3" w:rsidR="00F02671" w:rsidRPr="00147366" w:rsidRDefault="00F02671" w:rsidP="0076192E">
      <w:pPr>
        <w:spacing w:before="60" w:after="60" w:line="240" w:lineRule="auto"/>
        <w:rPr>
          <w:rFonts w:cstheme="minorHAnsi"/>
          <w:sz w:val="14"/>
          <w:szCs w:val="16"/>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w:t>
      </w:r>
      <w:r w:rsidR="00D31C8A" w:rsidRPr="00F2658D">
        <w:rPr>
          <w:rFonts w:cstheme="minorHAnsi"/>
          <w:sz w:val="14"/>
          <w:szCs w:val="16"/>
        </w:rPr>
        <w:t xml:space="preserve">(IPC Córdoba hasta </w:t>
      </w:r>
      <w:r w:rsidR="00147366" w:rsidRPr="00147366">
        <w:rPr>
          <w:rFonts w:cstheme="minorHAnsi"/>
          <w:sz w:val="14"/>
          <w:szCs w:val="16"/>
        </w:rPr>
        <w:t>enero 2025 y estimación propia para el mes de febrero 2025</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3F3EF0F7" w14:textId="77777777" w:rsidR="00904D1C" w:rsidRDefault="00904D1C" w:rsidP="00AB74D9">
      <w:pPr>
        <w:pStyle w:val="Prrafodelista"/>
        <w:spacing w:before="0" w:after="0" w:line="240" w:lineRule="auto"/>
        <w:ind w:left="284"/>
        <w:jc w:val="center"/>
        <w:rPr>
          <w:rFonts w:cstheme="minorHAnsi"/>
          <w:b/>
          <w:bCs/>
          <w:sz w:val="21"/>
          <w:szCs w:val="21"/>
        </w:rPr>
      </w:pPr>
    </w:p>
    <w:p w14:paraId="1288CD23" w14:textId="77777777" w:rsidR="00904D1C" w:rsidRDefault="00904D1C" w:rsidP="00AB74D9">
      <w:pPr>
        <w:pStyle w:val="Prrafodelista"/>
        <w:spacing w:before="0" w:after="0" w:line="240" w:lineRule="auto"/>
        <w:ind w:left="284"/>
        <w:jc w:val="center"/>
        <w:rPr>
          <w:rFonts w:cstheme="minorHAnsi"/>
          <w:b/>
          <w:bCs/>
          <w:sz w:val="21"/>
          <w:szCs w:val="21"/>
        </w:rPr>
      </w:pPr>
    </w:p>
    <w:p w14:paraId="2DBDEAB6" w14:textId="2588912D"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613874D2"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9C5B80">
        <w:rPr>
          <w:rFonts w:cstheme="minorHAnsi"/>
          <w:sz w:val="18"/>
        </w:rPr>
        <w:t>-</w:t>
      </w:r>
      <w:r w:rsidRPr="00F2658D">
        <w:rPr>
          <w:rFonts w:cstheme="minorHAnsi"/>
          <w:sz w:val="18"/>
        </w:rPr>
        <w:t xml:space="preserve"> </w:t>
      </w:r>
      <w:r w:rsidR="00147366">
        <w:rPr>
          <w:rFonts w:cstheme="minorHAnsi"/>
          <w:sz w:val="18"/>
        </w:rPr>
        <w:t>Febrero</w:t>
      </w:r>
      <w:r w:rsidR="009C5B80">
        <w:rPr>
          <w:rFonts w:cstheme="minorHAnsi"/>
          <w:sz w:val="18"/>
        </w:rPr>
        <w:t xml:space="preserve"> 2025</w:t>
      </w:r>
    </w:p>
    <w:p w14:paraId="3CFD2595" w14:textId="19B9DDD1" w:rsidR="00AA766D" w:rsidRPr="00F2658D" w:rsidRDefault="0036593D" w:rsidP="003F7803">
      <w:pPr>
        <w:spacing w:after="120" w:line="240" w:lineRule="auto"/>
        <w:jc w:val="center"/>
        <w:rPr>
          <w:rFonts w:cstheme="minorHAnsi"/>
          <w:i/>
          <w:sz w:val="18"/>
        </w:rPr>
      </w:pPr>
      <w:r w:rsidRPr="0036593D">
        <w:drawing>
          <wp:inline distT="0" distB="0" distL="0" distR="0" wp14:anchorId="1BF8123D" wp14:editId="2D6E8B9A">
            <wp:extent cx="5400675" cy="2875280"/>
            <wp:effectExtent l="0" t="0" r="9525" b="0"/>
            <wp:docPr id="6642061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55"/>
                    <a:stretch/>
                  </pic:blipFill>
                  <pic:spPr bwMode="auto">
                    <a:xfrm>
                      <a:off x="0" y="0"/>
                      <a:ext cx="5400675" cy="2875280"/>
                    </a:xfrm>
                    <a:prstGeom prst="rect">
                      <a:avLst/>
                    </a:prstGeom>
                    <a:noFill/>
                    <a:ln>
                      <a:noFill/>
                    </a:ln>
                    <a:extLst>
                      <a:ext uri="{53640926-AAD7-44D8-BBD7-CCE9431645EC}">
                        <a14:shadowObscured xmlns:a14="http://schemas.microsoft.com/office/drawing/2010/main"/>
                      </a:ext>
                    </a:extLst>
                  </pic:spPr>
                </pic:pic>
              </a:graphicData>
            </a:graphic>
          </wp:inline>
        </w:drawing>
      </w:r>
    </w:p>
    <w:p w14:paraId="781924F3" w14:textId="56BDC5C5"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 xml:space="preserve">teranual mensual </w:t>
      </w:r>
      <w:r w:rsidR="007F3824" w:rsidRPr="00F2658D">
        <w:rPr>
          <w:rFonts w:cstheme="minorHAnsi"/>
          <w:sz w:val="14"/>
          <w:szCs w:val="16"/>
        </w:rPr>
        <w:t xml:space="preserve">(IPC Córdoba hasta </w:t>
      </w:r>
      <w:r w:rsidR="00147366">
        <w:rPr>
          <w:rFonts w:cstheme="minorHAnsi"/>
          <w:sz w:val="14"/>
          <w:szCs w:val="16"/>
        </w:rPr>
        <w:t>enero 2025</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147366">
        <w:rPr>
          <w:rFonts w:cstheme="minorHAnsi"/>
          <w:sz w:val="14"/>
          <w:szCs w:val="16"/>
        </w:rPr>
        <w:t>febrero</w:t>
      </w:r>
      <w:r w:rsidR="009C5B80">
        <w:rPr>
          <w:rFonts w:cstheme="minorHAnsi"/>
          <w:sz w:val="14"/>
          <w:szCs w:val="16"/>
        </w:rPr>
        <w:t xml:space="preserve"> 2025</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r w:rsidR="005F3F9F">
        <w:rPr>
          <w:rFonts w:cstheme="minorHAnsi"/>
          <w:sz w:val="14"/>
          <w:szCs w:val="16"/>
        </w:rPr>
        <w:t xml:space="preserve">; </w:t>
      </w:r>
      <w:r w:rsidR="005F3F9F" w:rsidRPr="005F3F9F">
        <w:rPr>
          <w:rFonts w:cstheme="minorHAnsi"/>
          <w:sz w:val="14"/>
          <w:szCs w:val="16"/>
        </w:rPr>
        <w:t>*** A los fines del cálculo de la variación promedio de la recaudación según origen, se consideran los montos totales recaudados en concepto de recursos tributarios y no tributarios</w:t>
      </w:r>
      <w:r w:rsidR="00D523A8" w:rsidRPr="00F2658D">
        <w:rPr>
          <w:rFonts w:cstheme="minorHAnsi"/>
          <w:sz w:val="14"/>
          <w:szCs w:val="16"/>
        </w:rPr>
        <w:t>.</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3419E2">
      <w:pPr>
        <w:pStyle w:val="Ttulo1"/>
        <w:spacing w:before="240" w:after="120" w:line="240" w:lineRule="auto"/>
        <w:rPr>
          <w:rFonts w:asciiTheme="minorHAnsi" w:eastAsiaTheme="minorEastAsia" w:hAnsiTheme="minorHAnsi" w:cstheme="minorHAnsi"/>
          <w:bCs w:val="0"/>
          <w:szCs w:val="22"/>
        </w:rPr>
      </w:pPr>
      <w:bookmarkStart w:id="3" w:name="_Toc192517651"/>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6862290B" w:rsidR="00C72297" w:rsidRPr="00F2658D" w:rsidRDefault="00C72297" w:rsidP="003419E2">
      <w:pPr>
        <w:pStyle w:val="Ttulo2"/>
        <w:rPr>
          <w:rFonts w:asciiTheme="minorHAnsi" w:hAnsiTheme="minorHAnsi" w:cstheme="minorHAnsi"/>
          <w:i w:val="0"/>
        </w:rPr>
      </w:pPr>
      <w:bookmarkStart w:id="4" w:name="_Toc192517652"/>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9C5B80">
        <w:rPr>
          <w:rFonts w:asciiTheme="minorHAnsi" w:hAnsiTheme="minorHAnsi" w:cstheme="minorHAnsi"/>
          <w:i w:val="0"/>
        </w:rPr>
        <w:t>2025</w:t>
      </w:r>
      <w:bookmarkEnd w:id="4"/>
    </w:p>
    <w:p w14:paraId="6E16A9ED" w14:textId="77777777" w:rsidR="00770A61" w:rsidRPr="00F2658D" w:rsidRDefault="00C72297" w:rsidP="003419E2">
      <w:pPr>
        <w:spacing w:before="60" w:after="60" w:line="240" w:lineRule="auto"/>
        <w:rPr>
          <w:rFonts w:cstheme="minorHAnsi"/>
          <w:sz w:val="18"/>
          <w:szCs w:val="18"/>
        </w:rPr>
      </w:pPr>
      <w:r w:rsidRPr="00F2658D">
        <w:rPr>
          <w:rFonts w:cstheme="minorHAnsi"/>
          <w:sz w:val="18"/>
          <w:szCs w:val="18"/>
        </w:rPr>
        <w:t>En millones de pesos corrientes</w:t>
      </w:r>
    </w:p>
    <w:p w14:paraId="6FFFCACE" w14:textId="552F69AD" w:rsidR="00770A61" w:rsidRPr="00F2658D" w:rsidRDefault="00E73607" w:rsidP="003419E2">
      <w:pPr>
        <w:spacing w:before="60" w:after="60" w:line="240" w:lineRule="auto"/>
        <w:rPr>
          <w:rFonts w:cstheme="minorHAnsi"/>
          <w:i/>
          <w:sz w:val="18"/>
          <w:szCs w:val="18"/>
        </w:rPr>
      </w:pPr>
      <w:r w:rsidRPr="00E73607">
        <w:drawing>
          <wp:inline distT="0" distB="0" distL="0" distR="0" wp14:anchorId="3E4D4E80" wp14:editId="4710BA56">
            <wp:extent cx="5745480" cy="4657555"/>
            <wp:effectExtent l="0" t="0" r="7620" b="0"/>
            <wp:docPr id="119916644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663" cy="4670673"/>
                    </a:xfrm>
                    <a:prstGeom prst="rect">
                      <a:avLst/>
                    </a:prstGeom>
                    <a:noFill/>
                    <a:ln>
                      <a:noFill/>
                    </a:ln>
                  </pic:spPr>
                </pic:pic>
              </a:graphicData>
            </a:graphic>
          </wp:inline>
        </w:drawing>
      </w:r>
    </w:p>
    <w:p w14:paraId="7E875060" w14:textId="77777777" w:rsidR="00BD34EC" w:rsidRDefault="00C72297" w:rsidP="003419E2">
      <w:pPr>
        <w:spacing w:before="60" w:after="60" w:line="240" w:lineRule="auto"/>
        <w:jc w:val="both"/>
        <w:rPr>
          <w:rFonts w:cstheme="minorHAnsi"/>
          <w:sz w:val="14"/>
          <w:szCs w:val="14"/>
        </w:r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p>
    <w:p w14:paraId="435A7361" w14:textId="4BE72BC7" w:rsidR="00434500" w:rsidRPr="00F2658D" w:rsidRDefault="00C72297" w:rsidP="003419E2">
      <w:pPr>
        <w:spacing w:before="60" w:after="60" w:line="240" w:lineRule="auto"/>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92517653"/>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(Fo.Fi.SE),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(Fo.Fi.SE)</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N°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N°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dif.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7061DE" w:rsidRDefault="00E64E87" w:rsidP="007967ED">
      <w:pPr>
        <w:pStyle w:val="Textonotapie"/>
        <w:jc w:val="both"/>
        <w:rPr>
          <w:rFonts w:cstheme="minorHAnsi"/>
          <w:sz w:val="16"/>
          <w:szCs w:val="16"/>
        </w:rPr>
      </w:pPr>
      <w:r w:rsidRPr="007061DE">
        <w:rPr>
          <w:rStyle w:val="Refdenotaalpie"/>
          <w:rFonts w:cstheme="minorHAnsi"/>
          <w:sz w:val="16"/>
          <w:szCs w:val="16"/>
        </w:rPr>
        <w:footnoteRef/>
      </w:r>
      <w:r w:rsidRPr="007061DE">
        <w:rPr>
          <w:rFonts w:cstheme="minorHAnsi"/>
          <w:sz w:val="16"/>
          <w:szCs w:val="16"/>
        </w:rPr>
        <w:t xml:space="preserve"> La base imponible del impuesto se compone principalmente por tres grandes conceptos relacionados al mercado inmobiliario, los consumos con tarjetas de crédito y a las operaciones realizadas en el mercado automotor.</w:t>
      </w:r>
    </w:p>
  </w:footnote>
  <w:footnote w:id="2">
    <w:p w14:paraId="14C5A905" w14:textId="17AB5862" w:rsidR="007111DF" w:rsidRPr="007061DE" w:rsidRDefault="007111DF">
      <w:pPr>
        <w:pStyle w:val="Textonotapie"/>
        <w:rPr>
          <w:rFonts w:cstheme="minorHAnsi"/>
          <w:sz w:val="16"/>
          <w:szCs w:val="16"/>
          <w:lang w:val="es-ES"/>
        </w:rPr>
      </w:pPr>
      <w:r w:rsidRPr="007061DE">
        <w:rPr>
          <w:rStyle w:val="Refdenotaalpie"/>
          <w:rFonts w:cstheme="minorHAnsi"/>
          <w:sz w:val="16"/>
          <w:szCs w:val="16"/>
        </w:rPr>
        <w:footnoteRef/>
      </w:r>
      <w:r w:rsidRPr="007061DE">
        <w:rPr>
          <w:rFonts w:cstheme="minorHAnsi"/>
          <w:sz w:val="16"/>
          <w:szCs w:val="16"/>
        </w:rPr>
        <w:t xml:space="preserve"> </w:t>
      </w:r>
      <w:r w:rsidRPr="007061DE">
        <w:rPr>
          <w:rFonts w:cstheme="minorHAnsi"/>
          <w:sz w:val="16"/>
          <w:szCs w:val="16"/>
          <w:lang w:val="es-ES"/>
        </w:rPr>
        <w:t>Incluye el Fondo pa</w:t>
      </w:r>
      <w:r w:rsidR="007061DE" w:rsidRPr="007061DE">
        <w:rPr>
          <w:rFonts w:cstheme="minorHAnsi"/>
          <w:sz w:val="16"/>
          <w:szCs w:val="16"/>
          <w:lang w:val="es-ES"/>
        </w:rPr>
        <w:t>ra Obras de Infraestructura y Programas Sociales (Ley 27.429, Punto I.c. Consenso Fiscal).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F4EC" w14:textId="2992EBE0" w:rsidR="00E64E87" w:rsidRDefault="008F6A21"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0AF6" w14:textId="234A0A45" w:rsidR="00E64E87" w:rsidRDefault="008F6A21"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E521" w14:textId="072CF334" w:rsidR="00E64E87" w:rsidRDefault="008F6A21"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6CAE"/>
    <w:rsid w:val="00037662"/>
    <w:rsid w:val="000376F0"/>
    <w:rsid w:val="0003778D"/>
    <w:rsid w:val="000379E5"/>
    <w:rsid w:val="00040AC2"/>
    <w:rsid w:val="00040FA9"/>
    <w:rsid w:val="000415C3"/>
    <w:rsid w:val="00041DBC"/>
    <w:rsid w:val="00043E9A"/>
    <w:rsid w:val="000454D9"/>
    <w:rsid w:val="0004561D"/>
    <w:rsid w:val="00045799"/>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385A"/>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5F"/>
    <w:rsid w:val="000B6285"/>
    <w:rsid w:val="000B6AC6"/>
    <w:rsid w:val="000C09EA"/>
    <w:rsid w:val="000C0F92"/>
    <w:rsid w:val="000C14BE"/>
    <w:rsid w:val="000C222B"/>
    <w:rsid w:val="000C44A5"/>
    <w:rsid w:val="000C5E76"/>
    <w:rsid w:val="000C6225"/>
    <w:rsid w:val="000C764A"/>
    <w:rsid w:val="000C7E33"/>
    <w:rsid w:val="000D072E"/>
    <w:rsid w:val="000D0A80"/>
    <w:rsid w:val="000D0F63"/>
    <w:rsid w:val="000D12C0"/>
    <w:rsid w:val="000D158A"/>
    <w:rsid w:val="000D1A43"/>
    <w:rsid w:val="000D1CE6"/>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366"/>
    <w:rsid w:val="00147CBD"/>
    <w:rsid w:val="00147CDE"/>
    <w:rsid w:val="00150798"/>
    <w:rsid w:val="00150CA7"/>
    <w:rsid w:val="00150F8C"/>
    <w:rsid w:val="0015124C"/>
    <w:rsid w:val="001514C8"/>
    <w:rsid w:val="00151EED"/>
    <w:rsid w:val="00151EFA"/>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9FE"/>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107"/>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1F7F7B"/>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36D"/>
    <w:rsid w:val="002456C7"/>
    <w:rsid w:val="00246CB2"/>
    <w:rsid w:val="00247725"/>
    <w:rsid w:val="00247792"/>
    <w:rsid w:val="002479A4"/>
    <w:rsid w:val="002522CA"/>
    <w:rsid w:val="00253058"/>
    <w:rsid w:val="00254CB1"/>
    <w:rsid w:val="002552D6"/>
    <w:rsid w:val="0025612C"/>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4307"/>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574"/>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30F"/>
    <w:rsid w:val="002A6F5B"/>
    <w:rsid w:val="002A74A7"/>
    <w:rsid w:val="002A78F1"/>
    <w:rsid w:val="002A79FC"/>
    <w:rsid w:val="002A7F13"/>
    <w:rsid w:val="002B0076"/>
    <w:rsid w:val="002B06FE"/>
    <w:rsid w:val="002B102D"/>
    <w:rsid w:val="002B197F"/>
    <w:rsid w:val="002B206B"/>
    <w:rsid w:val="002B2E00"/>
    <w:rsid w:val="002B41D2"/>
    <w:rsid w:val="002B4318"/>
    <w:rsid w:val="002B47E8"/>
    <w:rsid w:val="002B4D48"/>
    <w:rsid w:val="002B5EFE"/>
    <w:rsid w:val="002B625A"/>
    <w:rsid w:val="002B66D9"/>
    <w:rsid w:val="002B7C75"/>
    <w:rsid w:val="002C0017"/>
    <w:rsid w:val="002C0BC0"/>
    <w:rsid w:val="002C19CD"/>
    <w:rsid w:val="002C1FD6"/>
    <w:rsid w:val="002C29A9"/>
    <w:rsid w:val="002C2A84"/>
    <w:rsid w:val="002C3818"/>
    <w:rsid w:val="002C5222"/>
    <w:rsid w:val="002C5817"/>
    <w:rsid w:val="002C6925"/>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3D68"/>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5566"/>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9E2"/>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593D"/>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4317"/>
    <w:rsid w:val="00396BF2"/>
    <w:rsid w:val="0039740B"/>
    <w:rsid w:val="00397B84"/>
    <w:rsid w:val="00397FC6"/>
    <w:rsid w:val="003A0B3B"/>
    <w:rsid w:val="003A0FF1"/>
    <w:rsid w:val="003A1771"/>
    <w:rsid w:val="003A289E"/>
    <w:rsid w:val="003A28A1"/>
    <w:rsid w:val="003A3E51"/>
    <w:rsid w:val="003A5049"/>
    <w:rsid w:val="003A5413"/>
    <w:rsid w:val="003A5A55"/>
    <w:rsid w:val="003A5D8A"/>
    <w:rsid w:val="003A6AD3"/>
    <w:rsid w:val="003A734D"/>
    <w:rsid w:val="003B02C2"/>
    <w:rsid w:val="003B0457"/>
    <w:rsid w:val="003B155F"/>
    <w:rsid w:val="003B1B86"/>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08BF"/>
    <w:rsid w:val="003D31BA"/>
    <w:rsid w:val="003D3A68"/>
    <w:rsid w:val="003D419F"/>
    <w:rsid w:val="003D6AFA"/>
    <w:rsid w:val="003D6E37"/>
    <w:rsid w:val="003D734E"/>
    <w:rsid w:val="003D74EA"/>
    <w:rsid w:val="003D7EFE"/>
    <w:rsid w:val="003E28DE"/>
    <w:rsid w:val="003E3B72"/>
    <w:rsid w:val="003E482A"/>
    <w:rsid w:val="003E4CE8"/>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11D"/>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4D8"/>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260"/>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1C56"/>
    <w:rsid w:val="004A2092"/>
    <w:rsid w:val="004A3A1A"/>
    <w:rsid w:val="004A4CF6"/>
    <w:rsid w:val="004A5D24"/>
    <w:rsid w:val="004A6C8F"/>
    <w:rsid w:val="004A6DD2"/>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01D7"/>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3E2"/>
    <w:rsid w:val="00554936"/>
    <w:rsid w:val="00554C19"/>
    <w:rsid w:val="0055648D"/>
    <w:rsid w:val="005572D9"/>
    <w:rsid w:val="005577D2"/>
    <w:rsid w:val="00557DEA"/>
    <w:rsid w:val="00560A98"/>
    <w:rsid w:val="00560BD8"/>
    <w:rsid w:val="00560C7B"/>
    <w:rsid w:val="0056133D"/>
    <w:rsid w:val="00561DAE"/>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6F4"/>
    <w:rsid w:val="00596802"/>
    <w:rsid w:val="00596A6C"/>
    <w:rsid w:val="00596B1B"/>
    <w:rsid w:val="005A0029"/>
    <w:rsid w:val="005A100B"/>
    <w:rsid w:val="005A1F19"/>
    <w:rsid w:val="005A28FB"/>
    <w:rsid w:val="005A2974"/>
    <w:rsid w:val="005A2997"/>
    <w:rsid w:val="005A2CA7"/>
    <w:rsid w:val="005A348C"/>
    <w:rsid w:val="005A3729"/>
    <w:rsid w:val="005A3760"/>
    <w:rsid w:val="005A41A3"/>
    <w:rsid w:val="005A4CCB"/>
    <w:rsid w:val="005A4E17"/>
    <w:rsid w:val="005A5437"/>
    <w:rsid w:val="005A60E0"/>
    <w:rsid w:val="005A678B"/>
    <w:rsid w:val="005A72FF"/>
    <w:rsid w:val="005B1AE7"/>
    <w:rsid w:val="005B245F"/>
    <w:rsid w:val="005B266F"/>
    <w:rsid w:val="005B3056"/>
    <w:rsid w:val="005B3571"/>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5B09"/>
    <w:rsid w:val="005D719C"/>
    <w:rsid w:val="005D7DCC"/>
    <w:rsid w:val="005E13EE"/>
    <w:rsid w:val="005E1A52"/>
    <w:rsid w:val="005E21B6"/>
    <w:rsid w:val="005E22E8"/>
    <w:rsid w:val="005E234E"/>
    <w:rsid w:val="005E26EF"/>
    <w:rsid w:val="005E305D"/>
    <w:rsid w:val="005E3EB3"/>
    <w:rsid w:val="005E4841"/>
    <w:rsid w:val="005E49AC"/>
    <w:rsid w:val="005E4A2E"/>
    <w:rsid w:val="005E5349"/>
    <w:rsid w:val="005E5A01"/>
    <w:rsid w:val="005E60A9"/>
    <w:rsid w:val="005E73D5"/>
    <w:rsid w:val="005F0774"/>
    <w:rsid w:val="005F0CDD"/>
    <w:rsid w:val="005F11EC"/>
    <w:rsid w:val="005F1D48"/>
    <w:rsid w:val="005F3CB3"/>
    <w:rsid w:val="005F3F9F"/>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597"/>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357"/>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033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1B0"/>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A66"/>
    <w:rsid w:val="00704E29"/>
    <w:rsid w:val="0070573C"/>
    <w:rsid w:val="0070603F"/>
    <w:rsid w:val="0070616F"/>
    <w:rsid w:val="007061DE"/>
    <w:rsid w:val="00706BDD"/>
    <w:rsid w:val="00706FC8"/>
    <w:rsid w:val="00706FFD"/>
    <w:rsid w:val="00707237"/>
    <w:rsid w:val="00707398"/>
    <w:rsid w:val="00710713"/>
    <w:rsid w:val="00710717"/>
    <w:rsid w:val="007111DF"/>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5680"/>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3EA3"/>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2714"/>
    <w:rsid w:val="007E35A6"/>
    <w:rsid w:val="007E3CC8"/>
    <w:rsid w:val="007E572B"/>
    <w:rsid w:val="007E5831"/>
    <w:rsid w:val="007E6679"/>
    <w:rsid w:val="007E78E0"/>
    <w:rsid w:val="007E7FDC"/>
    <w:rsid w:val="007F089E"/>
    <w:rsid w:val="007F1540"/>
    <w:rsid w:val="007F1615"/>
    <w:rsid w:val="007F2D82"/>
    <w:rsid w:val="007F3824"/>
    <w:rsid w:val="007F4CA8"/>
    <w:rsid w:val="007F4D6C"/>
    <w:rsid w:val="007F5029"/>
    <w:rsid w:val="007F5197"/>
    <w:rsid w:val="007F51D8"/>
    <w:rsid w:val="007F51FC"/>
    <w:rsid w:val="007F5525"/>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447B"/>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B23"/>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929"/>
    <w:rsid w:val="00872A4F"/>
    <w:rsid w:val="00872CFA"/>
    <w:rsid w:val="00872FB1"/>
    <w:rsid w:val="0087353A"/>
    <w:rsid w:val="00873B48"/>
    <w:rsid w:val="00873D34"/>
    <w:rsid w:val="008761F5"/>
    <w:rsid w:val="008767B4"/>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0DC8"/>
    <w:rsid w:val="008A10F1"/>
    <w:rsid w:val="008A135A"/>
    <w:rsid w:val="008A15DB"/>
    <w:rsid w:val="008A26A0"/>
    <w:rsid w:val="008A2819"/>
    <w:rsid w:val="008A451D"/>
    <w:rsid w:val="008A4622"/>
    <w:rsid w:val="008A479B"/>
    <w:rsid w:val="008A4FAA"/>
    <w:rsid w:val="008A53D6"/>
    <w:rsid w:val="008A5D66"/>
    <w:rsid w:val="008A62B4"/>
    <w:rsid w:val="008A6FF9"/>
    <w:rsid w:val="008A75CB"/>
    <w:rsid w:val="008B00AA"/>
    <w:rsid w:val="008B01C7"/>
    <w:rsid w:val="008B0ECF"/>
    <w:rsid w:val="008B1EEE"/>
    <w:rsid w:val="008B423A"/>
    <w:rsid w:val="008B44F4"/>
    <w:rsid w:val="008B569E"/>
    <w:rsid w:val="008B582B"/>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8F6A21"/>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4D1C"/>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1DE9"/>
    <w:rsid w:val="00922A4B"/>
    <w:rsid w:val="00922A9A"/>
    <w:rsid w:val="00922EE7"/>
    <w:rsid w:val="009235E4"/>
    <w:rsid w:val="009239CB"/>
    <w:rsid w:val="00924035"/>
    <w:rsid w:val="009249E3"/>
    <w:rsid w:val="00926461"/>
    <w:rsid w:val="00927578"/>
    <w:rsid w:val="00927CEE"/>
    <w:rsid w:val="00930362"/>
    <w:rsid w:val="00931953"/>
    <w:rsid w:val="009367B1"/>
    <w:rsid w:val="00936CDC"/>
    <w:rsid w:val="00940407"/>
    <w:rsid w:val="009409CB"/>
    <w:rsid w:val="00940AAD"/>
    <w:rsid w:val="00941F21"/>
    <w:rsid w:val="00942513"/>
    <w:rsid w:val="0094343E"/>
    <w:rsid w:val="0094415B"/>
    <w:rsid w:val="00944F35"/>
    <w:rsid w:val="009451FA"/>
    <w:rsid w:val="0094608B"/>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0C7"/>
    <w:rsid w:val="00957199"/>
    <w:rsid w:val="00957ABB"/>
    <w:rsid w:val="0096024C"/>
    <w:rsid w:val="00961798"/>
    <w:rsid w:val="00961DE1"/>
    <w:rsid w:val="00962035"/>
    <w:rsid w:val="009621F5"/>
    <w:rsid w:val="0096342B"/>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48D3"/>
    <w:rsid w:val="00975A96"/>
    <w:rsid w:val="00975ADD"/>
    <w:rsid w:val="009801FF"/>
    <w:rsid w:val="00981021"/>
    <w:rsid w:val="009822AA"/>
    <w:rsid w:val="00982AC3"/>
    <w:rsid w:val="00982B67"/>
    <w:rsid w:val="00983610"/>
    <w:rsid w:val="0098418D"/>
    <w:rsid w:val="009844AE"/>
    <w:rsid w:val="009852BC"/>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974DC"/>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5B80"/>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D6D"/>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0F9"/>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2640"/>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5E8"/>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4EC"/>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904"/>
    <w:rsid w:val="00BF3A05"/>
    <w:rsid w:val="00BF41BD"/>
    <w:rsid w:val="00BF4C6A"/>
    <w:rsid w:val="00BF5078"/>
    <w:rsid w:val="00BF517E"/>
    <w:rsid w:val="00BF64EA"/>
    <w:rsid w:val="00BF6D61"/>
    <w:rsid w:val="00BF7C25"/>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6E3E"/>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0C5E"/>
    <w:rsid w:val="00C91239"/>
    <w:rsid w:val="00C91BEF"/>
    <w:rsid w:val="00C92239"/>
    <w:rsid w:val="00C92F6E"/>
    <w:rsid w:val="00C936AA"/>
    <w:rsid w:val="00C9406F"/>
    <w:rsid w:val="00C943D7"/>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4ED8"/>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07A1"/>
    <w:rsid w:val="00DA1EEC"/>
    <w:rsid w:val="00DA2543"/>
    <w:rsid w:val="00DA3372"/>
    <w:rsid w:val="00DA4F1D"/>
    <w:rsid w:val="00DA656C"/>
    <w:rsid w:val="00DA7A39"/>
    <w:rsid w:val="00DB0023"/>
    <w:rsid w:val="00DB03DA"/>
    <w:rsid w:val="00DB0D4F"/>
    <w:rsid w:val="00DB1E72"/>
    <w:rsid w:val="00DB2869"/>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265"/>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C3"/>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059"/>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06F1"/>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2C00"/>
    <w:rsid w:val="00E631B1"/>
    <w:rsid w:val="00E63D5B"/>
    <w:rsid w:val="00E63F81"/>
    <w:rsid w:val="00E64445"/>
    <w:rsid w:val="00E64E87"/>
    <w:rsid w:val="00E65D12"/>
    <w:rsid w:val="00E662DF"/>
    <w:rsid w:val="00E6634F"/>
    <w:rsid w:val="00E67357"/>
    <w:rsid w:val="00E676D3"/>
    <w:rsid w:val="00E6780E"/>
    <w:rsid w:val="00E67D75"/>
    <w:rsid w:val="00E67E04"/>
    <w:rsid w:val="00E700F6"/>
    <w:rsid w:val="00E71540"/>
    <w:rsid w:val="00E72007"/>
    <w:rsid w:val="00E721D2"/>
    <w:rsid w:val="00E721D3"/>
    <w:rsid w:val="00E731AC"/>
    <w:rsid w:val="00E73607"/>
    <w:rsid w:val="00E73FB3"/>
    <w:rsid w:val="00E74AFF"/>
    <w:rsid w:val="00E756EE"/>
    <w:rsid w:val="00E76D45"/>
    <w:rsid w:val="00E81603"/>
    <w:rsid w:val="00E81800"/>
    <w:rsid w:val="00E818EC"/>
    <w:rsid w:val="00E8374C"/>
    <w:rsid w:val="00E84990"/>
    <w:rsid w:val="00E84F7B"/>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323"/>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0C2"/>
    <w:rsid w:val="00EC7D38"/>
    <w:rsid w:val="00ED03C5"/>
    <w:rsid w:val="00ED15DE"/>
    <w:rsid w:val="00ED24FA"/>
    <w:rsid w:val="00ED276B"/>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3689"/>
    <w:rsid w:val="00F44504"/>
    <w:rsid w:val="00F44C63"/>
    <w:rsid w:val="00F45CF0"/>
    <w:rsid w:val="00F464E5"/>
    <w:rsid w:val="00F5043E"/>
    <w:rsid w:val="00F512F9"/>
    <w:rsid w:val="00F52860"/>
    <w:rsid w:val="00F5310E"/>
    <w:rsid w:val="00F53937"/>
    <w:rsid w:val="00F55143"/>
    <w:rsid w:val="00F558E4"/>
    <w:rsid w:val="00F57404"/>
    <w:rsid w:val="00F6114B"/>
    <w:rsid w:val="00F62761"/>
    <w:rsid w:val="00F63D83"/>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1750"/>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1A72"/>
    <w:rsid w:val="00F92624"/>
    <w:rsid w:val="00F929E3"/>
    <w:rsid w:val="00F93EA5"/>
    <w:rsid w:val="00F95B30"/>
    <w:rsid w:val="00F96BDC"/>
    <w:rsid w:val="00F96DA1"/>
    <w:rsid w:val="00F97294"/>
    <w:rsid w:val="00F97401"/>
    <w:rsid w:val="00F978CB"/>
    <w:rsid w:val="00F97E80"/>
    <w:rsid w:val="00FA0173"/>
    <w:rsid w:val="00FA0275"/>
    <w:rsid w:val="00FA1301"/>
    <w:rsid w:val="00FA25DB"/>
    <w:rsid w:val="00FA2D3D"/>
    <w:rsid w:val="00FA302B"/>
    <w:rsid w:val="00FA3E70"/>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183D"/>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7379">
      <w:bodyDiv w:val="1"/>
      <w:marLeft w:val="0"/>
      <w:marRight w:val="0"/>
      <w:marTop w:val="0"/>
      <w:marBottom w:val="0"/>
      <w:divBdr>
        <w:top w:val="none" w:sz="0" w:space="0" w:color="auto"/>
        <w:left w:val="none" w:sz="0" w:space="0" w:color="auto"/>
        <w:bottom w:val="none" w:sz="0" w:space="0" w:color="auto"/>
        <w:right w:val="none" w:sz="0" w:space="0" w:color="auto"/>
      </w:divBdr>
    </w:div>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1738</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16</cp:revision>
  <cp:lastPrinted>2024-07-02T14:22:00Z</cp:lastPrinted>
  <dcterms:created xsi:type="dcterms:W3CDTF">2025-02-04T15:45:00Z</dcterms:created>
  <dcterms:modified xsi:type="dcterms:W3CDTF">2025-03-10T19:47:00Z</dcterms:modified>
</cp:coreProperties>
</file>