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BA46C" w14:textId="11C33169" w:rsidR="006D5903" w:rsidRPr="00F5288C" w:rsidRDefault="006D5903" w:rsidP="004C6709">
      <w:pPr>
        <w:widowControl w:val="0"/>
        <w:spacing w:after="120" w:line="240" w:lineRule="auto"/>
        <w:jc w:val="right"/>
        <w:rPr>
          <w:rFonts w:ascii="Palatino Linotype" w:hAnsi="Palatino Linotype"/>
          <w:i/>
          <w:sz w:val="24"/>
          <w:szCs w:val="24"/>
        </w:rPr>
      </w:pPr>
      <w:r w:rsidRPr="00F5288C">
        <w:rPr>
          <w:rFonts w:ascii="Palatino Linotype" w:hAnsi="Palatino Linotype"/>
          <w:i/>
          <w:sz w:val="24"/>
          <w:szCs w:val="24"/>
        </w:rPr>
        <w:t xml:space="preserve">Córdoba, </w:t>
      </w:r>
      <w:r w:rsidR="00817A4D">
        <w:rPr>
          <w:rFonts w:ascii="Palatino Linotype" w:hAnsi="Palatino Linotype"/>
          <w:i/>
          <w:sz w:val="24"/>
          <w:szCs w:val="24"/>
        </w:rPr>
        <w:t>28</w:t>
      </w:r>
      <w:r w:rsidR="005A58C7">
        <w:rPr>
          <w:rFonts w:ascii="Palatino Linotype" w:hAnsi="Palatino Linotype"/>
          <w:i/>
          <w:sz w:val="24"/>
          <w:szCs w:val="24"/>
        </w:rPr>
        <w:t xml:space="preserve"> de febrero de 2023</w:t>
      </w:r>
    </w:p>
    <w:p w14:paraId="46FFA1A5" w14:textId="77777777" w:rsidR="00A53C32" w:rsidRPr="00292198" w:rsidRDefault="00A53C32" w:rsidP="00D0483B">
      <w:pPr>
        <w:pStyle w:val="Textoindependiente"/>
        <w:rPr>
          <w:rFonts w:asciiTheme="majorHAnsi" w:hAnsiTheme="majorHAnsi"/>
          <w:sz w:val="12"/>
        </w:rPr>
      </w:pPr>
    </w:p>
    <w:p w14:paraId="57E90BAF" w14:textId="4766EABB" w:rsidR="00B37234" w:rsidRDefault="00DB59B3" w:rsidP="00421193">
      <w:pPr>
        <w:pStyle w:val="Textoindependiente"/>
        <w:spacing w:after="240"/>
        <w:ind w:left="284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</w:t>
      </w:r>
      <w:r w:rsidR="00817A4D">
        <w:rPr>
          <w:rFonts w:asciiTheme="majorHAnsi" w:hAnsiTheme="majorHAnsi"/>
          <w:sz w:val="24"/>
        </w:rPr>
        <w:t xml:space="preserve">n </w:t>
      </w:r>
      <w:r>
        <w:rPr>
          <w:rFonts w:asciiTheme="majorHAnsi" w:hAnsiTheme="majorHAnsi"/>
          <w:sz w:val="24"/>
        </w:rPr>
        <w:t xml:space="preserve">el </w:t>
      </w:r>
      <w:r w:rsidR="00817A4D">
        <w:rPr>
          <w:rFonts w:asciiTheme="majorHAnsi" w:hAnsiTheme="majorHAnsi"/>
          <w:sz w:val="24"/>
        </w:rPr>
        <w:t>2022</w:t>
      </w:r>
      <w:r w:rsidR="00374CA1" w:rsidRPr="00AA657C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 xml:space="preserve">aumentó </w:t>
      </w:r>
      <w:proofErr w:type="gramStart"/>
      <w:r w:rsidR="00374CA1" w:rsidRPr="00AA657C">
        <w:rPr>
          <w:rFonts w:asciiTheme="majorHAnsi" w:hAnsiTheme="majorHAnsi"/>
          <w:sz w:val="24"/>
        </w:rPr>
        <w:t>la alícuota</w:t>
      </w:r>
      <w:r>
        <w:rPr>
          <w:rFonts w:asciiTheme="majorHAnsi" w:hAnsiTheme="majorHAnsi"/>
          <w:sz w:val="24"/>
        </w:rPr>
        <w:t xml:space="preserve"> promedio</w:t>
      </w:r>
      <w:proofErr w:type="gramEnd"/>
      <w:r>
        <w:rPr>
          <w:rFonts w:asciiTheme="majorHAnsi" w:hAnsiTheme="majorHAnsi"/>
          <w:sz w:val="24"/>
        </w:rPr>
        <w:t xml:space="preserve"> del Impuesto sobre</w:t>
      </w:r>
      <w:r w:rsidR="00374CA1" w:rsidRPr="00AA657C">
        <w:rPr>
          <w:rFonts w:asciiTheme="majorHAnsi" w:hAnsiTheme="majorHAnsi"/>
          <w:sz w:val="24"/>
        </w:rPr>
        <w:t xml:space="preserve"> </w:t>
      </w:r>
      <w:r w:rsidR="00085464" w:rsidRPr="00AA657C">
        <w:rPr>
          <w:rFonts w:asciiTheme="majorHAnsi" w:hAnsiTheme="majorHAnsi"/>
          <w:sz w:val="24"/>
        </w:rPr>
        <w:t>Ingresos Brutos</w:t>
      </w:r>
    </w:p>
    <w:p w14:paraId="63745334" w14:textId="523FF415" w:rsidR="001A0D9F" w:rsidRPr="001A0D9F" w:rsidRDefault="002422DA" w:rsidP="001A0D9F">
      <w:pPr>
        <w:pStyle w:val="Prrafodelista"/>
        <w:numPr>
          <w:ilvl w:val="0"/>
          <w:numId w:val="5"/>
        </w:numPr>
        <w:spacing w:after="200" w:line="276" w:lineRule="auto"/>
        <w:ind w:left="357" w:hanging="357"/>
        <w:jc w:val="both"/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</w:pP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Se actualizó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el </w:t>
      </w:r>
      <w:r w:rsidR="00461422" w:rsidRPr="00461422">
        <w:rPr>
          <w:rFonts w:ascii="Calibri Light" w:eastAsiaTheme="minorEastAsia" w:hAnsi="Calibri Light" w:cstheme="minorBidi"/>
          <w:i/>
          <w:color w:val="auto"/>
          <w:kern w:val="0"/>
          <w:sz w:val="22"/>
          <w:szCs w:val="22"/>
          <w:lang w:val="es-AR" w:eastAsia="es-AR"/>
        </w:rPr>
        <w:t xml:space="preserve">Informe de </w:t>
      </w:r>
      <w:r w:rsidR="00461422">
        <w:rPr>
          <w:rFonts w:ascii="Calibri Light" w:eastAsiaTheme="minorEastAsia" w:hAnsi="Calibri Light" w:cstheme="minorBidi"/>
          <w:i/>
          <w:color w:val="auto"/>
          <w:kern w:val="0"/>
          <w:sz w:val="22"/>
          <w:szCs w:val="22"/>
          <w:lang w:val="es-AR" w:eastAsia="es-AR"/>
        </w:rPr>
        <w:t>Presión Tributaria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al mes de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</w:t>
      </w:r>
      <w:r w:rsid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diciembre de </w:t>
      </w:r>
      <w:r w:rsidR="005A58C7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2022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. Este informe</w:t>
      </w:r>
      <w:r w:rsidR="00DB59B3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estadístico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, publicado por el </w:t>
      </w:r>
      <w:r w:rsid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Ministerio de Finanzas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de la provincia de Córdoba, 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presenta 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datos desagr</w:t>
      </w:r>
      <w:r w:rsidR="000357D1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eg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ados por sectores y jurisdicción de las alícuotas d</w:t>
      </w:r>
      <w:r w:rsid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el Impuesto sobre los Ingresos Brutos 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para el período 2017-</w:t>
      </w:r>
      <w:r w:rsidR="005A58C7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2022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. Los cuadro</w:t>
      </w:r>
      <w:r w:rsidR="00405A0A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s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con la información completa 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puede</w:t>
      </w:r>
      <w:r w:rsidR="00405A0A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n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consultarse</w:t>
      </w:r>
      <w:r w:rsidR="00461422" w:rsidRPr="00A56BE5">
        <w:rPr>
          <w:rFonts w:ascii="Calibri Light" w:hAnsi="Calibri Light"/>
        </w:rPr>
        <w:t xml:space="preserve"> </w:t>
      </w:r>
      <w:hyperlink r:id="rId8" w:history="1">
        <w:r w:rsidR="00461422" w:rsidRPr="00461422">
          <w:rPr>
            <w:rStyle w:val="Hipervnculo"/>
            <w:rFonts w:ascii="Calibri Light" w:hAnsi="Calibri Light" w:cs="Calibri Light"/>
            <w:sz w:val="22"/>
          </w:rPr>
          <w:t>aquí</w:t>
        </w:r>
      </w:hyperlink>
      <w:r w:rsidR="00461422" w:rsidRPr="00461422">
        <w:rPr>
          <w:rFonts w:ascii="Calibri Light" w:hAnsi="Calibri Light" w:cs="Calibri Light"/>
          <w:sz w:val="22"/>
        </w:rPr>
        <w:t>.</w:t>
      </w:r>
      <w:r w:rsidR="00461422">
        <w:rPr>
          <w:rFonts w:ascii="Calibri Light" w:hAnsi="Calibri Light"/>
        </w:rPr>
        <w:t xml:space="preserve"> </w:t>
      </w:r>
    </w:p>
    <w:p w14:paraId="00A8EF8D" w14:textId="3882A557" w:rsidR="001A0D9F" w:rsidRPr="00545ACC" w:rsidRDefault="001A0D9F" w:rsidP="001F527C">
      <w:pPr>
        <w:pStyle w:val="Prrafodelista"/>
        <w:numPr>
          <w:ilvl w:val="0"/>
          <w:numId w:val="5"/>
        </w:numPr>
        <w:spacing w:after="200" w:line="276" w:lineRule="auto"/>
        <w:ind w:left="357" w:hanging="357"/>
        <w:jc w:val="both"/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</w:pP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El informe se 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elabora procesando 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las declaraciones juradas del Impuesto </w:t>
      </w:r>
      <w:r w:rsidR="00405A0A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sobre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los Ingresos Brutos que los contribuyentes realizan mensualmente. 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Se incluye</w:t>
      </w:r>
      <w:r w:rsidR="00405A0A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n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todos l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os contribuyentes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inscriptos en el Convenio Multilateral</w:t>
      </w:r>
      <w:r w:rsidR="00EA0EE8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(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es decir los 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que realizan actividades en más de una 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jurisdicción</w:t>
      </w:r>
      <w:r w:rsidR="00EA0EE8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)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.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Con esta información </w:t>
      </w:r>
      <w:r w:rsidR="00545ACC" w:rsidRPr="00545ACC">
        <w:rPr>
          <w:rFonts w:ascii="Calibri Light" w:hAnsi="Calibri Light"/>
          <w:sz w:val="22"/>
          <w:szCs w:val="22"/>
        </w:rPr>
        <w:t>se calculan las alícuotas efectivas promedio</w:t>
      </w:r>
      <w:r w:rsidR="00545ACC">
        <w:rPr>
          <w:rFonts w:ascii="Calibri Light" w:hAnsi="Calibri Light"/>
          <w:sz w:val="22"/>
          <w:szCs w:val="22"/>
        </w:rPr>
        <w:t xml:space="preserve"> </w:t>
      </w:r>
      <w:r w:rsidR="00545ACC" w:rsidRPr="00545ACC">
        <w:rPr>
          <w:rFonts w:ascii="Calibri Light" w:hAnsi="Calibri Light"/>
          <w:sz w:val="22"/>
          <w:szCs w:val="22"/>
        </w:rPr>
        <w:t xml:space="preserve">del Impuesto </w:t>
      </w:r>
      <w:r w:rsidR="00405A0A">
        <w:rPr>
          <w:rFonts w:ascii="Calibri Light" w:hAnsi="Calibri Light"/>
          <w:sz w:val="22"/>
          <w:szCs w:val="22"/>
        </w:rPr>
        <w:t>sobre</w:t>
      </w:r>
      <w:r w:rsidR="00545ACC" w:rsidRPr="00545ACC">
        <w:rPr>
          <w:rFonts w:ascii="Calibri Light" w:hAnsi="Calibri Light"/>
          <w:sz w:val="22"/>
          <w:szCs w:val="22"/>
        </w:rPr>
        <w:t xml:space="preserve"> los Ingresos Brutos</w:t>
      </w:r>
      <w:r w:rsidR="00545ACC" w:rsidRPr="00545ACC">
        <w:rPr>
          <w:rFonts w:ascii="Calibri Light" w:hAnsi="Calibri Light"/>
          <w:sz w:val="22"/>
          <w:szCs w:val="22"/>
          <w:vertAlign w:val="superscript"/>
        </w:rPr>
        <w:footnoteReference w:id="1"/>
      </w:r>
      <w:r w:rsidR="00545ACC" w:rsidRPr="00545ACC">
        <w:rPr>
          <w:rFonts w:ascii="Calibri Light" w:hAnsi="Calibri Light"/>
          <w:sz w:val="22"/>
          <w:szCs w:val="22"/>
        </w:rPr>
        <w:t>.</w:t>
      </w:r>
    </w:p>
    <w:p w14:paraId="22722320" w14:textId="62E18E5B" w:rsidR="00D245FA" w:rsidRDefault="00DB59B3" w:rsidP="001A0D9F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>Considerando la alícuota media para el total del país, e</w:t>
      </w:r>
      <w:r w:rsidR="00F36581">
        <w:rPr>
          <w:rFonts w:ascii="Calibri Light" w:hAnsi="Calibri Light"/>
        </w:rPr>
        <w:t xml:space="preserve">n el </w:t>
      </w:r>
      <w:r w:rsidR="00D13811">
        <w:rPr>
          <w:rFonts w:ascii="Calibri Light" w:hAnsi="Calibri Light"/>
        </w:rPr>
        <w:t>2022</w:t>
      </w:r>
      <w:r w:rsidR="00545ACC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se observa</w:t>
      </w:r>
      <w:r w:rsidR="00817A4D">
        <w:rPr>
          <w:rFonts w:ascii="Calibri Light" w:hAnsi="Calibri Light"/>
        </w:rPr>
        <w:t xml:space="preserve"> un leve aumento</w:t>
      </w:r>
      <w:r>
        <w:rPr>
          <w:rFonts w:ascii="Calibri Light" w:hAnsi="Calibri Light"/>
        </w:rPr>
        <w:t xml:space="preserve"> respecto al año anterior</w:t>
      </w:r>
      <w:r w:rsidR="00A31615">
        <w:rPr>
          <w:rFonts w:ascii="Calibri Light" w:hAnsi="Calibri Light"/>
        </w:rPr>
        <w:t xml:space="preserve">. </w:t>
      </w:r>
      <w:r>
        <w:rPr>
          <w:rFonts w:ascii="Calibri Light" w:hAnsi="Calibri Light"/>
        </w:rPr>
        <w:t xml:space="preserve">La serie histórica muestra una importante </w:t>
      </w:r>
      <w:r w:rsidR="00817A4D">
        <w:rPr>
          <w:rFonts w:ascii="Calibri Light" w:hAnsi="Calibri Light"/>
        </w:rPr>
        <w:t xml:space="preserve">baja </w:t>
      </w:r>
      <w:r>
        <w:rPr>
          <w:rFonts w:ascii="Calibri Light" w:hAnsi="Calibri Light"/>
        </w:rPr>
        <w:t>a partir de</w:t>
      </w:r>
      <w:r w:rsidR="00817A4D">
        <w:rPr>
          <w:rFonts w:ascii="Calibri Light" w:hAnsi="Calibri Light"/>
        </w:rPr>
        <w:t xml:space="preserve"> 2017 como consecuencia de la firma del Consenso Fiscal</w:t>
      </w:r>
      <w:r w:rsidR="00A31615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 xml:space="preserve">que </w:t>
      </w:r>
      <w:r w:rsidR="001A12C1">
        <w:rPr>
          <w:rFonts w:ascii="Calibri Light" w:hAnsi="Calibri Light"/>
        </w:rPr>
        <w:t>se prolonga hasta</w:t>
      </w:r>
      <w:r w:rsidR="00A31615">
        <w:rPr>
          <w:rFonts w:ascii="Calibri Light" w:hAnsi="Calibri Light"/>
        </w:rPr>
        <w:t xml:space="preserve"> el 2020</w:t>
      </w:r>
      <w:r w:rsidR="00146565">
        <w:rPr>
          <w:rFonts w:ascii="Calibri Light" w:hAnsi="Calibri Light"/>
        </w:rPr>
        <w:t xml:space="preserve"> (la reducción a</w:t>
      </w:r>
      <w:r w:rsidR="00F76450">
        <w:rPr>
          <w:rFonts w:ascii="Calibri Light" w:hAnsi="Calibri Light"/>
        </w:rPr>
        <w:t>cumulada en esos tres</w:t>
      </w:r>
      <w:r w:rsidR="00146565">
        <w:rPr>
          <w:rFonts w:ascii="Calibri Light" w:hAnsi="Calibri Light"/>
        </w:rPr>
        <w:t xml:space="preserve"> años fue del 12,1%)</w:t>
      </w:r>
      <w:r>
        <w:rPr>
          <w:rFonts w:ascii="Calibri Light" w:hAnsi="Calibri Light"/>
        </w:rPr>
        <w:t xml:space="preserve">. </w:t>
      </w:r>
      <w:r w:rsidR="001A12C1">
        <w:rPr>
          <w:rFonts w:ascii="Calibri Light" w:hAnsi="Calibri Light"/>
        </w:rPr>
        <w:t xml:space="preserve">Posteriormente, </w:t>
      </w:r>
      <w:r w:rsidR="00146565">
        <w:rPr>
          <w:rFonts w:ascii="Calibri Light" w:hAnsi="Calibri Light"/>
        </w:rPr>
        <w:t xml:space="preserve">en los últimos </w:t>
      </w:r>
      <w:r w:rsidR="001A12C1">
        <w:rPr>
          <w:rFonts w:ascii="Calibri Light" w:hAnsi="Calibri Light"/>
        </w:rPr>
        <w:t>2</w:t>
      </w:r>
      <w:r w:rsidR="00146565">
        <w:rPr>
          <w:rFonts w:ascii="Calibri Light" w:hAnsi="Calibri Light"/>
        </w:rPr>
        <w:t xml:space="preserve"> años</w:t>
      </w:r>
      <w:r w:rsidR="001A12C1">
        <w:rPr>
          <w:rFonts w:ascii="Calibri Light" w:hAnsi="Calibri Light"/>
        </w:rPr>
        <w:t>,</w:t>
      </w:r>
      <w:r w:rsidR="00146565">
        <w:rPr>
          <w:rFonts w:ascii="Calibri Light" w:hAnsi="Calibri Light"/>
        </w:rPr>
        <w:t xml:space="preserve"> se registra un cambio </w:t>
      </w:r>
      <w:r w:rsidR="00A31615">
        <w:rPr>
          <w:rFonts w:ascii="Calibri Light" w:hAnsi="Calibri Light"/>
        </w:rPr>
        <w:t xml:space="preserve">de tendencia </w:t>
      </w:r>
      <w:r w:rsidR="00146565">
        <w:rPr>
          <w:rFonts w:ascii="Calibri Light" w:hAnsi="Calibri Light"/>
        </w:rPr>
        <w:t xml:space="preserve">(aumento acumulado de 3,8%). Esto explica que </w:t>
      </w:r>
      <w:proofErr w:type="gramStart"/>
      <w:r w:rsidR="00146565">
        <w:rPr>
          <w:rFonts w:ascii="Calibri Light" w:hAnsi="Calibri Light"/>
        </w:rPr>
        <w:t>la alícuota promedio</w:t>
      </w:r>
      <w:proofErr w:type="gramEnd"/>
      <w:r w:rsidR="00146565">
        <w:rPr>
          <w:rFonts w:ascii="Calibri Light" w:hAnsi="Calibri Light"/>
        </w:rPr>
        <w:t xml:space="preserve"> del impuesto en el 2022 sea un 8</w:t>
      </w:r>
      <w:r w:rsidR="00421193">
        <w:rPr>
          <w:rFonts w:ascii="Calibri Light" w:hAnsi="Calibri Light"/>
        </w:rPr>
        <w:t>,</w:t>
      </w:r>
      <w:r w:rsidR="00146565">
        <w:rPr>
          <w:rFonts w:ascii="Calibri Light" w:hAnsi="Calibri Light"/>
        </w:rPr>
        <w:t>7% más baja que el 2017</w:t>
      </w:r>
      <w:r w:rsidRPr="00DB59B3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(</w:t>
      </w:r>
      <w:r w:rsidRPr="00D209B1">
        <w:rPr>
          <w:rFonts w:ascii="Calibri Light" w:hAnsi="Calibri Light"/>
          <w:i/>
          <w:iCs/>
        </w:rPr>
        <w:t>Gráfico 1</w:t>
      </w:r>
      <w:r>
        <w:rPr>
          <w:rFonts w:ascii="Calibri Light" w:hAnsi="Calibri Light"/>
        </w:rPr>
        <w:t>)</w:t>
      </w:r>
      <w:r w:rsidR="00421193">
        <w:rPr>
          <w:rFonts w:ascii="Calibri Light" w:hAnsi="Calibri Light"/>
        </w:rPr>
        <w:t>.</w:t>
      </w:r>
    </w:p>
    <w:p w14:paraId="3D0CB17E" w14:textId="36FD79FF" w:rsidR="00F76450" w:rsidRPr="00F76450" w:rsidRDefault="00F76450" w:rsidP="00F76450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>L</w:t>
      </w:r>
      <w:r w:rsidR="00EA0EE8">
        <w:rPr>
          <w:rFonts w:ascii="Calibri Light" w:hAnsi="Calibri Light"/>
        </w:rPr>
        <w:t>a información desagrega</w:t>
      </w:r>
      <w:r w:rsidR="00405A0A">
        <w:rPr>
          <w:rFonts w:ascii="Calibri Light" w:hAnsi="Calibri Light"/>
        </w:rPr>
        <w:t>da</w:t>
      </w:r>
      <w:r w:rsidR="00EA0EE8">
        <w:rPr>
          <w:rFonts w:ascii="Calibri Light" w:hAnsi="Calibri Light"/>
        </w:rPr>
        <w:t xml:space="preserve"> p</w:t>
      </w:r>
      <w:r w:rsidR="00D209B1">
        <w:rPr>
          <w:rFonts w:ascii="Calibri Light" w:hAnsi="Calibri Light"/>
        </w:rPr>
        <w:t>or provincias</w:t>
      </w:r>
      <w:r w:rsidR="00EA0EE8">
        <w:rPr>
          <w:rFonts w:ascii="Calibri Light" w:hAnsi="Calibri Light"/>
        </w:rPr>
        <w:t xml:space="preserve"> muestra importantes diferencias</w:t>
      </w:r>
      <w:r w:rsidR="00D209B1">
        <w:rPr>
          <w:rFonts w:ascii="Calibri Light" w:hAnsi="Calibri Light"/>
        </w:rPr>
        <w:t xml:space="preserve">. </w:t>
      </w:r>
      <w:r>
        <w:rPr>
          <w:rFonts w:ascii="Calibri Light" w:hAnsi="Calibri Light"/>
        </w:rPr>
        <w:t>Entre los años 2017 y 2022, 21 jurisdicciones han bajado la presión tributaria y 3 la han aumentado. Las provincias que más redujeron Ingresos Brutos son Córdoba (-24,3%), Tierra del Fuego (-22,9%) y Formosa (</w:t>
      </w:r>
      <w:r w:rsidR="00A6156A">
        <w:rPr>
          <w:rFonts w:ascii="Calibri Light" w:hAnsi="Calibri Light"/>
        </w:rPr>
        <w:t>-</w:t>
      </w:r>
      <w:r>
        <w:rPr>
          <w:rFonts w:ascii="Calibri Light" w:hAnsi="Calibri Light"/>
        </w:rPr>
        <w:t xml:space="preserve">21%). Salta, por su parte, es la provincia con mayor aumento en </w:t>
      </w:r>
      <w:proofErr w:type="gramStart"/>
      <w:r>
        <w:rPr>
          <w:rFonts w:ascii="Calibri Light" w:hAnsi="Calibri Light"/>
        </w:rPr>
        <w:t>la alícuota promedio</w:t>
      </w:r>
      <w:proofErr w:type="gramEnd"/>
      <w:r>
        <w:rPr>
          <w:rFonts w:ascii="Calibri Light" w:hAnsi="Calibri Light"/>
        </w:rPr>
        <w:t xml:space="preserve"> de Ingresos Brutos (+15,3%), seguida por CABA (+11%) </w:t>
      </w:r>
      <w:r w:rsidR="00AD7766">
        <w:rPr>
          <w:rFonts w:ascii="Calibri Light" w:hAnsi="Calibri Light"/>
        </w:rPr>
        <w:t>(</w:t>
      </w:r>
      <w:r w:rsidR="00AD7766" w:rsidRPr="009B3FFE">
        <w:rPr>
          <w:rFonts w:ascii="Calibri Light" w:hAnsi="Calibri Light"/>
          <w:i/>
          <w:iCs/>
        </w:rPr>
        <w:t>Gráfico 2</w:t>
      </w:r>
      <w:r w:rsidR="00AD7766">
        <w:rPr>
          <w:rFonts w:ascii="Calibri Light" w:hAnsi="Calibri Light"/>
        </w:rPr>
        <w:t>)</w:t>
      </w:r>
      <w:r w:rsidR="00421193">
        <w:rPr>
          <w:rFonts w:ascii="Calibri Light" w:hAnsi="Calibri Light"/>
        </w:rPr>
        <w:t>.</w:t>
      </w:r>
    </w:p>
    <w:p w14:paraId="2AF177E9" w14:textId="31A6C4A9" w:rsidR="00E142A2" w:rsidRDefault="00EA0EE8" w:rsidP="001A0D9F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Mientras que </w:t>
      </w:r>
      <w:proofErr w:type="gramStart"/>
      <w:r w:rsidR="00682241">
        <w:rPr>
          <w:rFonts w:ascii="Calibri Light" w:hAnsi="Calibri Light"/>
        </w:rPr>
        <w:t>la</w:t>
      </w:r>
      <w:r>
        <w:rPr>
          <w:rFonts w:ascii="Calibri Light" w:hAnsi="Calibri Light"/>
        </w:rPr>
        <w:t xml:space="preserve"> alícuota promedio</w:t>
      </w:r>
      <w:proofErr w:type="gramEnd"/>
      <w:r>
        <w:rPr>
          <w:rFonts w:ascii="Calibri Light" w:hAnsi="Calibri Light"/>
        </w:rPr>
        <w:t xml:space="preserve"> para el total del país </w:t>
      </w:r>
      <w:r w:rsidR="001A12C1">
        <w:rPr>
          <w:rFonts w:ascii="Calibri Light" w:hAnsi="Calibri Light"/>
        </w:rPr>
        <w:t xml:space="preserve">en el 2022 </w:t>
      </w:r>
      <w:r>
        <w:rPr>
          <w:rFonts w:ascii="Calibri Light" w:hAnsi="Calibri Light"/>
        </w:rPr>
        <w:t xml:space="preserve">se calcula en el </w:t>
      </w:r>
      <w:r w:rsidR="00D13811">
        <w:rPr>
          <w:rFonts w:ascii="Calibri Light" w:hAnsi="Calibri Light"/>
        </w:rPr>
        <w:t>3</w:t>
      </w:r>
      <w:r>
        <w:rPr>
          <w:rFonts w:ascii="Calibri Light" w:hAnsi="Calibri Light"/>
        </w:rPr>
        <w:t xml:space="preserve">%, en los extremos aparecen </w:t>
      </w:r>
      <w:r w:rsidR="00D13811">
        <w:rPr>
          <w:rFonts w:ascii="Calibri Light" w:hAnsi="Calibri Light"/>
        </w:rPr>
        <w:t>Tierra del Fuego</w:t>
      </w:r>
      <w:r>
        <w:rPr>
          <w:rFonts w:ascii="Calibri Light" w:hAnsi="Calibri Light"/>
        </w:rPr>
        <w:t xml:space="preserve"> con </w:t>
      </w:r>
      <w:r w:rsidR="004E7773">
        <w:rPr>
          <w:rFonts w:ascii="Calibri Light" w:hAnsi="Calibri Light"/>
        </w:rPr>
        <w:t xml:space="preserve">la </w:t>
      </w:r>
      <w:r>
        <w:rPr>
          <w:rFonts w:ascii="Calibri Light" w:hAnsi="Calibri Light"/>
        </w:rPr>
        <w:t xml:space="preserve">alícuota promedio más baja </w:t>
      </w:r>
      <w:r w:rsidR="00871059">
        <w:rPr>
          <w:rFonts w:ascii="Calibri Light" w:hAnsi="Calibri Light"/>
        </w:rPr>
        <w:t>de</w:t>
      </w:r>
      <w:r>
        <w:rPr>
          <w:rFonts w:ascii="Calibri Light" w:hAnsi="Calibri Light"/>
        </w:rPr>
        <w:t>l</w:t>
      </w:r>
      <w:r w:rsidR="00871059">
        <w:rPr>
          <w:rFonts w:ascii="Calibri Light" w:hAnsi="Calibri Light"/>
        </w:rPr>
        <w:t xml:space="preserve"> 1,</w:t>
      </w:r>
      <w:r w:rsidR="00D13811">
        <w:rPr>
          <w:rFonts w:ascii="Calibri Light" w:hAnsi="Calibri Light"/>
        </w:rPr>
        <w:t>86</w:t>
      </w:r>
      <w:r w:rsidR="00871059">
        <w:rPr>
          <w:rFonts w:ascii="Calibri Light" w:hAnsi="Calibri Light"/>
        </w:rPr>
        <w:t xml:space="preserve">% </w:t>
      </w:r>
      <w:r w:rsidR="002B5C14">
        <w:rPr>
          <w:rFonts w:ascii="Calibri Light" w:hAnsi="Calibri Light"/>
        </w:rPr>
        <w:t xml:space="preserve">y Misiones con la alícuota </w:t>
      </w:r>
      <w:r w:rsidR="004E7773">
        <w:rPr>
          <w:rFonts w:ascii="Calibri Light" w:hAnsi="Calibri Light"/>
        </w:rPr>
        <w:t>media</w:t>
      </w:r>
      <w:r w:rsidR="002B5C14">
        <w:rPr>
          <w:rFonts w:ascii="Calibri Light" w:hAnsi="Calibri Light"/>
        </w:rPr>
        <w:t xml:space="preserve"> más alta del </w:t>
      </w:r>
      <w:r w:rsidR="00E142A2">
        <w:rPr>
          <w:rFonts w:ascii="Calibri Light" w:hAnsi="Calibri Light"/>
        </w:rPr>
        <w:t>3,</w:t>
      </w:r>
      <w:r w:rsidR="00D13811">
        <w:rPr>
          <w:rFonts w:ascii="Calibri Light" w:hAnsi="Calibri Light"/>
        </w:rPr>
        <w:t>86</w:t>
      </w:r>
      <w:r w:rsidR="00E142A2">
        <w:rPr>
          <w:rFonts w:ascii="Calibri Light" w:hAnsi="Calibri Light"/>
        </w:rPr>
        <w:t xml:space="preserve">%. </w:t>
      </w:r>
      <w:r w:rsidR="002B5C14">
        <w:rPr>
          <w:rFonts w:ascii="Calibri Light" w:hAnsi="Calibri Light"/>
        </w:rPr>
        <w:t>De las provincias más grande</w:t>
      </w:r>
      <w:r w:rsidR="00405A0A">
        <w:rPr>
          <w:rFonts w:ascii="Calibri Light" w:hAnsi="Calibri Light"/>
        </w:rPr>
        <w:t>s,</w:t>
      </w:r>
      <w:r w:rsidR="002B5C14">
        <w:rPr>
          <w:rFonts w:ascii="Calibri Light" w:hAnsi="Calibri Light"/>
        </w:rPr>
        <w:t xml:space="preserve"> Santa Fe y </w:t>
      </w:r>
      <w:r w:rsidR="00E142A2">
        <w:rPr>
          <w:rFonts w:ascii="Calibri Light" w:hAnsi="Calibri Light"/>
        </w:rPr>
        <w:t xml:space="preserve">Córdoba </w:t>
      </w:r>
      <w:r w:rsidR="002B5C14">
        <w:rPr>
          <w:rFonts w:ascii="Calibri Light" w:hAnsi="Calibri Light"/>
        </w:rPr>
        <w:t>tienen las alícuotas más baja</w:t>
      </w:r>
      <w:r w:rsidR="00405A0A">
        <w:rPr>
          <w:rFonts w:ascii="Calibri Light" w:hAnsi="Calibri Light"/>
        </w:rPr>
        <w:t>s</w:t>
      </w:r>
      <w:r w:rsidR="002B5C14">
        <w:rPr>
          <w:rFonts w:ascii="Calibri Light" w:hAnsi="Calibri Light"/>
        </w:rPr>
        <w:t>, luego Buenos Aires también por debajo del promedio, mientras que Mendoza y CABA tiene</w:t>
      </w:r>
      <w:r w:rsidR="00405A0A">
        <w:rPr>
          <w:rFonts w:ascii="Calibri Light" w:hAnsi="Calibri Light"/>
        </w:rPr>
        <w:t>n</w:t>
      </w:r>
      <w:r w:rsidR="002B5C14">
        <w:rPr>
          <w:rFonts w:ascii="Calibri Light" w:hAnsi="Calibri Light"/>
        </w:rPr>
        <w:t xml:space="preserve"> presión tributaria por encima de la media</w:t>
      </w:r>
      <w:r w:rsidR="004E7773">
        <w:rPr>
          <w:rFonts w:ascii="Calibri Light" w:hAnsi="Calibri Light"/>
        </w:rPr>
        <w:t xml:space="preserve"> nacional</w:t>
      </w:r>
      <w:r w:rsidR="00E142A2">
        <w:rPr>
          <w:rFonts w:ascii="Calibri Light" w:hAnsi="Calibri Light"/>
        </w:rPr>
        <w:t>.</w:t>
      </w:r>
      <w:r w:rsidR="00D43F78">
        <w:rPr>
          <w:rFonts w:ascii="Calibri Light" w:hAnsi="Calibri Light"/>
        </w:rPr>
        <w:t xml:space="preserve"> </w:t>
      </w:r>
      <w:r w:rsidR="00AD7766">
        <w:rPr>
          <w:rFonts w:ascii="Calibri Light" w:hAnsi="Calibri Light"/>
        </w:rPr>
        <w:t xml:space="preserve">Estas </w:t>
      </w:r>
      <w:r w:rsidR="00421193">
        <w:rPr>
          <w:rFonts w:ascii="Calibri Light" w:hAnsi="Calibri Light"/>
        </w:rPr>
        <w:t>5</w:t>
      </w:r>
      <w:r w:rsidR="00AD7766">
        <w:rPr>
          <w:rFonts w:ascii="Calibri Light" w:hAnsi="Calibri Light"/>
        </w:rPr>
        <w:t xml:space="preserve"> jurisdicciones (en don</w:t>
      </w:r>
      <w:r w:rsidR="001A12C1">
        <w:rPr>
          <w:rFonts w:ascii="Calibri Light" w:hAnsi="Calibri Light"/>
        </w:rPr>
        <w:t>d</w:t>
      </w:r>
      <w:r w:rsidR="00AD7766">
        <w:rPr>
          <w:rFonts w:ascii="Calibri Light" w:hAnsi="Calibri Light"/>
        </w:rPr>
        <w:t xml:space="preserve">e </w:t>
      </w:r>
      <w:r w:rsidR="001A12C1">
        <w:rPr>
          <w:rFonts w:ascii="Calibri Light" w:hAnsi="Calibri Light"/>
        </w:rPr>
        <w:t>s</w:t>
      </w:r>
      <w:r w:rsidR="00AD7766">
        <w:rPr>
          <w:rFonts w:ascii="Calibri Light" w:hAnsi="Calibri Light"/>
        </w:rPr>
        <w:t xml:space="preserve">e genera </w:t>
      </w:r>
      <w:r w:rsidR="00421193">
        <w:rPr>
          <w:rFonts w:ascii="Calibri Light" w:hAnsi="Calibri Light"/>
        </w:rPr>
        <w:t>más d</w:t>
      </w:r>
      <w:r w:rsidR="00AD7766">
        <w:rPr>
          <w:rFonts w:ascii="Calibri Light" w:hAnsi="Calibri Light"/>
        </w:rPr>
        <w:t xml:space="preserve">el </w:t>
      </w:r>
      <w:r w:rsidR="00421193">
        <w:rPr>
          <w:rFonts w:ascii="Calibri Light" w:hAnsi="Calibri Light"/>
        </w:rPr>
        <w:t>70</w:t>
      </w:r>
      <w:r w:rsidR="00AD7766">
        <w:rPr>
          <w:rFonts w:ascii="Calibri Light" w:hAnsi="Calibri Light"/>
        </w:rPr>
        <w:t>% el PBI nacional) muestran comportamientos diferentes en los últimos años. M</w:t>
      </w:r>
      <w:r w:rsidR="00682241">
        <w:rPr>
          <w:rFonts w:ascii="Calibri Light" w:hAnsi="Calibri Light"/>
        </w:rPr>
        <w:t>ientras que Buenos Aires y CABA presentan la misma tendencia que el agregado nacional</w:t>
      </w:r>
      <w:r w:rsidR="00587962">
        <w:rPr>
          <w:rFonts w:ascii="Calibri Light" w:hAnsi="Calibri Light"/>
        </w:rPr>
        <w:t xml:space="preserve"> en cuanto a caída de su alícuota promedio hasta el año 2020 y luego aumento</w:t>
      </w:r>
      <w:r w:rsidR="00682241">
        <w:rPr>
          <w:rFonts w:ascii="Calibri Light" w:hAnsi="Calibri Light"/>
        </w:rPr>
        <w:t xml:space="preserve">, </w:t>
      </w:r>
      <w:r w:rsidR="00AD7766">
        <w:rPr>
          <w:rFonts w:ascii="Calibri Light" w:hAnsi="Calibri Light"/>
        </w:rPr>
        <w:t>mucho</w:t>
      </w:r>
      <w:r w:rsidR="00682241">
        <w:rPr>
          <w:rFonts w:ascii="Calibri Light" w:hAnsi="Calibri Light"/>
        </w:rPr>
        <w:t xml:space="preserve"> </w:t>
      </w:r>
      <w:r w:rsidR="00682241">
        <w:rPr>
          <w:rFonts w:ascii="Calibri Light" w:hAnsi="Calibri Light"/>
        </w:rPr>
        <w:lastRenderedPageBreak/>
        <w:t>más marcad</w:t>
      </w:r>
      <w:r w:rsidR="00587962">
        <w:rPr>
          <w:rFonts w:ascii="Calibri Light" w:hAnsi="Calibri Light"/>
        </w:rPr>
        <w:t>o</w:t>
      </w:r>
      <w:r w:rsidR="00682241">
        <w:rPr>
          <w:rFonts w:ascii="Calibri Light" w:hAnsi="Calibri Light"/>
        </w:rPr>
        <w:t xml:space="preserve"> </w:t>
      </w:r>
      <w:r w:rsidR="00AD7766">
        <w:rPr>
          <w:rFonts w:ascii="Calibri Light" w:hAnsi="Calibri Light"/>
        </w:rPr>
        <w:t xml:space="preserve">en CABA que en </w:t>
      </w:r>
      <w:r w:rsidR="00682241">
        <w:rPr>
          <w:rFonts w:ascii="Calibri Light" w:hAnsi="Calibri Light"/>
        </w:rPr>
        <w:t>Buenos Aires</w:t>
      </w:r>
      <w:r w:rsidR="00587962">
        <w:rPr>
          <w:rStyle w:val="Refdenotaalpie"/>
          <w:rFonts w:ascii="Calibri Light" w:hAnsi="Calibri Light"/>
        </w:rPr>
        <w:footnoteReference w:id="2"/>
      </w:r>
      <w:r w:rsidR="00587962">
        <w:rPr>
          <w:rFonts w:ascii="Calibri Light" w:hAnsi="Calibri Light"/>
        </w:rPr>
        <w:t>;</w:t>
      </w:r>
      <w:r w:rsidR="00682241">
        <w:rPr>
          <w:rFonts w:ascii="Calibri Light" w:hAnsi="Calibri Light"/>
        </w:rPr>
        <w:t xml:space="preserve"> Córdoba, Santa Fe y Mendoza m</w:t>
      </w:r>
      <w:r w:rsidR="00021741">
        <w:rPr>
          <w:rFonts w:ascii="Calibri Light" w:hAnsi="Calibri Light"/>
        </w:rPr>
        <w:t xml:space="preserve">uestran caída continua </w:t>
      </w:r>
      <w:r w:rsidR="00587962">
        <w:rPr>
          <w:rFonts w:ascii="Calibri Light" w:hAnsi="Calibri Light"/>
        </w:rPr>
        <w:t xml:space="preserve">a lo largo </w:t>
      </w:r>
      <w:r w:rsidR="00793430">
        <w:rPr>
          <w:rFonts w:ascii="Calibri Light" w:hAnsi="Calibri Light"/>
        </w:rPr>
        <w:t xml:space="preserve">de </w:t>
      </w:r>
      <w:r w:rsidR="001A12C1">
        <w:rPr>
          <w:rFonts w:ascii="Calibri Light" w:hAnsi="Calibri Light"/>
        </w:rPr>
        <w:t>todo el período</w:t>
      </w:r>
      <w:r w:rsidR="00021741">
        <w:rPr>
          <w:rFonts w:ascii="Calibri Light" w:hAnsi="Calibri Light"/>
        </w:rPr>
        <w:t>.</w:t>
      </w:r>
    </w:p>
    <w:p w14:paraId="5EA35FC9" w14:textId="7C0B7D7A" w:rsidR="001F527C" w:rsidRPr="00582254" w:rsidRDefault="000F55DD" w:rsidP="00582254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>En A</w:t>
      </w:r>
      <w:r w:rsidR="00A20B2A">
        <w:rPr>
          <w:rFonts w:ascii="Calibri Light" w:hAnsi="Calibri Light"/>
        </w:rPr>
        <w:t xml:space="preserve">nexo se presenta información detallada de alícuotas medias por provincia para los </w:t>
      </w:r>
      <w:r w:rsidR="000501F1">
        <w:rPr>
          <w:rFonts w:ascii="Calibri Light" w:hAnsi="Calibri Light"/>
        </w:rPr>
        <w:t xml:space="preserve">4 </w:t>
      </w:r>
      <w:r w:rsidR="00A20B2A">
        <w:rPr>
          <w:rFonts w:ascii="Calibri Light" w:hAnsi="Calibri Light"/>
        </w:rPr>
        <w:t>principales sectores económicos</w:t>
      </w:r>
      <w:r w:rsidR="000501F1">
        <w:rPr>
          <w:rFonts w:ascii="Calibri Light" w:hAnsi="Calibri Light"/>
        </w:rPr>
        <w:t xml:space="preserve"> a nivel país (estos 4 sectores explica</w:t>
      </w:r>
      <w:r w:rsidR="00D75545">
        <w:rPr>
          <w:rFonts w:ascii="Calibri Light" w:hAnsi="Calibri Light"/>
        </w:rPr>
        <w:t>ro</w:t>
      </w:r>
      <w:r w:rsidR="000501F1">
        <w:rPr>
          <w:rFonts w:ascii="Calibri Light" w:hAnsi="Calibri Light"/>
        </w:rPr>
        <w:t>n más del 5</w:t>
      </w:r>
      <w:r w:rsidR="003F66E2">
        <w:rPr>
          <w:rFonts w:ascii="Calibri Light" w:hAnsi="Calibri Light"/>
        </w:rPr>
        <w:t>5</w:t>
      </w:r>
      <w:r w:rsidR="000501F1">
        <w:rPr>
          <w:rFonts w:ascii="Calibri Light" w:hAnsi="Calibri Light"/>
        </w:rPr>
        <w:t>% del PBI).</w:t>
      </w:r>
      <w:r w:rsidR="002B5C14">
        <w:rPr>
          <w:rFonts w:ascii="Calibri Light" w:hAnsi="Calibri Light"/>
        </w:rPr>
        <w:t xml:space="preserve"> </w:t>
      </w:r>
      <w:r w:rsidR="001F527C" w:rsidRPr="00582254">
        <w:rPr>
          <w:rFonts w:ascii="Calibri Light" w:hAnsi="Calibri Light"/>
        </w:rPr>
        <w:br w:type="page"/>
      </w:r>
    </w:p>
    <w:p w14:paraId="56B3ECCB" w14:textId="5AFE0F3E" w:rsidR="00F36581" w:rsidRPr="001F527C" w:rsidRDefault="003A42D7" w:rsidP="0010513D">
      <w:pPr>
        <w:pStyle w:val="Descripcin"/>
        <w:keepNext/>
        <w:spacing w:after="12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D209B1"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27E5D" wp14:editId="1D1B01CD">
                <wp:simplePos x="0" y="0"/>
                <wp:positionH relativeFrom="margin">
                  <wp:posOffset>2988627</wp:posOffset>
                </wp:positionH>
                <wp:positionV relativeFrom="paragraph">
                  <wp:posOffset>-191453</wp:posOffset>
                </wp:positionV>
                <wp:extent cx="1035603" cy="2325306"/>
                <wp:effectExtent l="2857" t="0" r="34608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34395">
                          <a:off x="0" y="0"/>
                          <a:ext cx="1035603" cy="2325306"/>
                        </a:xfrm>
                        <a:prstGeom prst="swooshArrow">
                          <a:avLst>
                            <a:gd name="adj1" fmla="val 13087"/>
                            <a:gd name="adj2" fmla="val 24296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0A384" id="Forma 20" o:spid="_x0000_s1026" style="position:absolute;margin-left:235.3pt;margin-top:-15.1pt;width:81.55pt;height:183.1pt;rotation:5498902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035603,2325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" path="m,2325306c115067,1291837,376398,559885,783993,129450l769407,r266196,165341l832866,563214,818281,433763c445361,562947,172601,1193461,,2325306xe" fillcolor="#92d050" stroked="f" strokeweight="2pt">
                <v:path arrowok="t" o:connecttype="custom" o:connectlocs="0,2325306;783993,129450;769407,0;1035603,165341;832866,563214;818281,433763;0,2325306" o:connectangles="0,0,0,0,0,0,0"/>
                <w10:wrap anchorx="margin"/>
              </v:shape>
            </w:pict>
          </mc:Fallback>
        </mc:AlternateContent>
      </w:r>
      <w:r w:rsidR="001F527C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Gráfico 1</w:t>
      </w:r>
      <w:r w:rsidR="00D75545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.</w:t>
      </w:r>
      <w:r w:rsidR="001F527C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F36581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</w:t>
      </w:r>
      <w:r w:rsidR="00F36581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lícuota</w:t>
      </w:r>
      <w:r w:rsidR="00F36581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proofErr w:type="gramStart"/>
      <w:r w:rsidR="00F36581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efectiva promedio</w:t>
      </w:r>
      <w:proofErr w:type="gramEnd"/>
      <w:r w:rsidR="00F36581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del Impuesto sobre los Ingresos Brutos</w:t>
      </w:r>
    </w:p>
    <w:p w14:paraId="4F9009E7" w14:textId="6855CFC3" w:rsidR="00F36581" w:rsidRPr="000F55DD" w:rsidRDefault="003863FA" w:rsidP="00F36581">
      <w:pPr>
        <w:pStyle w:val="Descripcin"/>
        <w:keepNext/>
        <w:spacing w:after="120"/>
        <w:jc w:val="center"/>
        <w:rPr>
          <w:rFonts w:ascii="Franklin Gothic Book" w:eastAsiaTheme="minorEastAsia" w:hAnsi="Franklin Gothic Book"/>
          <w:iCs w:val="0"/>
          <w:color w:val="FF0000"/>
          <w:sz w:val="19"/>
          <w:szCs w:val="19"/>
          <w:lang w:eastAsia="es-AR"/>
        </w:rPr>
      </w:pPr>
      <w:r w:rsidRPr="00D209B1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63C533" wp14:editId="400EF32F">
                <wp:simplePos x="0" y="0"/>
                <wp:positionH relativeFrom="margin">
                  <wp:posOffset>1571942</wp:posOffset>
                </wp:positionH>
                <wp:positionV relativeFrom="paragraph">
                  <wp:posOffset>133668</wp:posOffset>
                </wp:positionV>
                <wp:extent cx="1355725" cy="1829435"/>
                <wp:effectExtent l="0" t="8255" r="0" b="7620"/>
                <wp:wrapNone/>
                <wp:docPr id="5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55725" cy="1829435"/>
                        </a:xfrm>
                        <a:prstGeom prst="swooshArrow">
                          <a:avLst>
                            <a:gd name="adj1" fmla="val 13087"/>
                            <a:gd name="adj2" fmla="val 16989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0FD68" id="Forma 20" o:spid="_x0000_s1026" style="position:absolute;margin-left:123.75pt;margin-top:10.55pt;width:106.75pt;height:144.0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355725,1829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" path="m,1829435c150636,1016353,525770,463030,1125401,169466l1106307,r249418,197703l1171471,578349,1152377,408884c610080,510519,225954,984036,,1829435xe" fillcolor="#92d050" stroked="f" strokeweight="2pt">
                <v:path arrowok="t" o:connecttype="custom" o:connectlocs="0,1829435;1125401,169466;1106307,0;1355725,197703;1171471,578349;1152377,408884;0,1829435" o:connectangles="0,0,0,0,0,0,0"/>
                <w10:wrap anchorx="margin"/>
              </v:shape>
            </w:pict>
          </mc:Fallback>
        </mc:AlternateContent>
      </w:r>
      <w:r w:rsidR="00F36581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Años 2017-</w:t>
      </w:r>
      <w:r w:rsidR="00F36581"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</w:t>
      </w:r>
      <w:r w:rsidR="00F36581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</w:t>
      </w:r>
      <w:r w:rsidR="00D13811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</w:t>
      </w:r>
      <w:r w:rsidR="00F36581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– Valores en porcentaje</w:t>
      </w:r>
    </w:p>
    <w:p w14:paraId="143E1A0B" w14:textId="40C1CE42" w:rsidR="00F36581" w:rsidRDefault="003863FA" w:rsidP="007649CE">
      <w:pPr>
        <w:spacing w:after="120" w:line="240" w:lineRule="auto"/>
        <w:jc w:val="center"/>
      </w:pPr>
      <w:r w:rsidRPr="00D209B1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AA572D" wp14:editId="1DC7097E">
                <wp:simplePos x="0" y="0"/>
                <wp:positionH relativeFrom="margin">
                  <wp:posOffset>3646488</wp:posOffset>
                </wp:positionH>
                <wp:positionV relativeFrom="paragraph">
                  <wp:posOffset>680402</wp:posOffset>
                </wp:positionV>
                <wp:extent cx="493044" cy="1125855"/>
                <wp:effectExtent l="26352" t="0" r="9843" b="0"/>
                <wp:wrapNone/>
                <wp:docPr id="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043099" flipH="1">
                          <a:off x="0" y="0"/>
                          <a:ext cx="493044" cy="1125855"/>
                        </a:xfrm>
                        <a:prstGeom prst="swooshArrow">
                          <a:avLst>
                            <a:gd name="adj1" fmla="val 13087"/>
                            <a:gd name="adj2" fmla="val 24296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827EE" id="Forma 20" o:spid="_x0000_s1026" style="position:absolute;margin-left:287.15pt;margin-top:53.55pt;width:38.8pt;height:88.65pt;rotation:-6600676fd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93044,1125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" path="m,1125855c54783,625475,179201,270734,373254,61631l366310,,493044,79008,396799,270602r-6944,-61631c212126,271518,82174,577146,,1125855xe" fillcolor="#c00000" stroked="f" strokeweight="2pt">
                <v:path arrowok="t" o:connecttype="custom" o:connectlocs="0,1125855;373254,61631;366310,0;493044,79008;396799,270602;389855,208971;0,1125855" o:connectangles="0,0,0,0,0,0,0"/>
                <w10:wrap anchorx="margin"/>
              </v:shape>
            </w:pict>
          </mc:Fallback>
        </mc:AlternateContent>
      </w:r>
      <w:r w:rsidRPr="00D209B1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2881D7" wp14:editId="05247FF2">
                <wp:simplePos x="0" y="0"/>
                <wp:positionH relativeFrom="rightMargin">
                  <wp:posOffset>-2236470</wp:posOffset>
                </wp:positionH>
                <wp:positionV relativeFrom="paragraph">
                  <wp:posOffset>939165</wp:posOffset>
                </wp:positionV>
                <wp:extent cx="586740" cy="461645"/>
                <wp:effectExtent l="0" t="0" r="3810" b="0"/>
                <wp:wrapNone/>
                <wp:docPr id="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3DED0" w14:textId="1FD08641" w:rsidR="00587962" w:rsidRPr="00587962" w:rsidRDefault="00587962" w:rsidP="00587962">
                            <w:pPr>
                              <w:pStyle w:val="Revisin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+3,8</w:t>
                            </w:r>
                            <w:r w:rsidRPr="00587962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2881D7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176.1pt;margin-top:73.95pt;width:46.2pt;height:36.35pt;z-index:25166438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" filled="f" stroked="f" strokeweight="2pt">
                <v:textbox style="mso-fit-shape-to-text:t" inset="0,0,0,0">
                  <w:txbxContent>
                    <w:p w14:paraId="6053DED0" w14:textId="1FD08641" w:rsidR="00587962" w:rsidRPr="00587962" w:rsidRDefault="00587962" w:rsidP="00587962">
                      <w:pPr>
                        <w:pStyle w:val="Revisin"/>
                        <w:jc w:val="center"/>
                        <w:rPr>
                          <w:color w:val="C00000"/>
                          <w:sz w:val="16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+3,8</w:t>
                      </w:r>
                      <w:r w:rsidRPr="00587962">
                        <w:rPr>
                          <w:rFonts w:hAnsi="Calibr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209B1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B7CF4F" wp14:editId="2623572C">
                <wp:simplePos x="0" y="0"/>
                <wp:positionH relativeFrom="rightMargin">
                  <wp:posOffset>-2935605</wp:posOffset>
                </wp:positionH>
                <wp:positionV relativeFrom="paragraph">
                  <wp:posOffset>507365</wp:posOffset>
                </wp:positionV>
                <wp:extent cx="65532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5A984" w14:textId="52AEE65B" w:rsidR="003863FA" w:rsidRPr="00D209B1" w:rsidRDefault="003863FA" w:rsidP="003863FA">
                            <w:pPr>
                              <w:pStyle w:val="Revisin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 w:rsidRPr="00D209B1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-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12,1</w:t>
                            </w:r>
                            <w:r w:rsidRPr="00D209B1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B7CF4F" id="_x0000_s1027" type="#_x0000_t202" style="position:absolute;left:0;text-align:left;margin-left:-231.15pt;margin-top:39.95pt;width:51.6pt;height:36.35pt;z-index:25166848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" filled="f" stroked="f" strokeweight="2pt">
                <v:textbox style="mso-fit-shape-to-text:t" inset="0,0,0,0">
                  <w:txbxContent>
                    <w:p w14:paraId="1A35A984" w14:textId="52AEE65B" w:rsidR="003863FA" w:rsidRPr="00D209B1" w:rsidRDefault="003863FA" w:rsidP="003863FA">
                      <w:pPr>
                        <w:pStyle w:val="Revisin"/>
                        <w:jc w:val="center"/>
                        <w:rPr>
                          <w:color w:val="92D050"/>
                          <w:sz w:val="16"/>
                        </w:rPr>
                      </w:pPr>
                      <w:r w:rsidRPr="00D209B1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-</w:t>
                      </w:r>
                      <w:r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12,1</w:t>
                      </w:r>
                      <w:r w:rsidRPr="00D209B1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3811" w:rsidRPr="00D209B1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CBB33F" wp14:editId="1AFB3550">
                <wp:simplePos x="0" y="0"/>
                <wp:positionH relativeFrom="rightMargin">
                  <wp:posOffset>-1798955</wp:posOffset>
                </wp:positionH>
                <wp:positionV relativeFrom="paragraph">
                  <wp:posOffset>6350</wp:posOffset>
                </wp:positionV>
                <wp:extent cx="586740" cy="461645"/>
                <wp:effectExtent l="0" t="0" r="381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D06EA" w14:textId="7DAC29AB" w:rsidR="00D209B1" w:rsidRPr="00D209B1" w:rsidRDefault="00D209B1" w:rsidP="00D209B1">
                            <w:pPr>
                              <w:pStyle w:val="Revisin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 w:rsidRPr="00D209B1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-</w:t>
                            </w:r>
                            <w:r w:rsidR="00D13811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8,7</w:t>
                            </w:r>
                            <w:r w:rsidRPr="00D209B1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CBB33F" id="_x0000_s1028" type="#_x0000_t202" style="position:absolute;left:0;text-align:left;margin-left:-141.65pt;margin-top:.5pt;width:46.2pt;height:36.35pt;z-index:25166028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" filled="f" stroked="f" strokeweight="2pt">
                <v:textbox style="mso-fit-shape-to-text:t" inset="0,0,0,0">
                  <w:txbxContent>
                    <w:p w14:paraId="600D06EA" w14:textId="7DAC29AB" w:rsidR="00D209B1" w:rsidRPr="00D209B1" w:rsidRDefault="00D209B1" w:rsidP="00D209B1">
                      <w:pPr>
                        <w:pStyle w:val="Revisin"/>
                        <w:jc w:val="center"/>
                        <w:rPr>
                          <w:color w:val="92D050"/>
                          <w:sz w:val="16"/>
                        </w:rPr>
                      </w:pPr>
                      <w:r w:rsidRPr="00D209B1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-</w:t>
                      </w:r>
                      <w:r w:rsidR="00D13811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8,7</w:t>
                      </w:r>
                      <w:r w:rsidRPr="00D209B1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3811" w:rsidRPr="00D13811">
        <w:rPr>
          <w:noProof/>
          <w:lang w:val="es-ES" w:eastAsia="es-ES"/>
        </w:rPr>
        <w:drawing>
          <wp:inline distT="0" distB="0" distL="0" distR="0" wp14:anchorId="66D77986" wp14:editId="3E5A0F47">
            <wp:extent cx="4693920" cy="2507046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14" b="9862"/>
                    <a:stretch/>
                  </pic:blipFill>
                  <pic:spPr bwMode="auto">
                    <a:xfrm>
                      <a:off x="0" y="0"/>
                      <a:ext cx="4723394" cy="252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7093D5" w14:textId="103414DB" w:rsidR="00AD7766" w:rsidRDefault="00A70C23" w:rsidP="00A70C23">
      <w:pPr>
        <w:ind w:right="49"/>
        <w:rPr>
          <w:rFonts w:ascii="Calibri Light" w:hAnsi="Calibri Light" w:cs="Calibri Light"/>
          <w:i/>
          <w:sz w:val="18"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="00F36581" w:rsidRPr="001F527C">
        <w:rPr>
          <w:rFonts w:ascii="Calibri Light" w:hAnsi="Calibri Light" w:cs="Calibri Light"/>
          <w:i/>
          <w:sz w:val="18"/>
        </w:rPr>
        <w:t>.</w:t>
      </w:r>
    </w:p>
    <w:p w14:paraId="66843D0D" w14:textId="7B3A3653" w:rsidR="00AD7766" w:rsidRPr="001F527C" w:rsidRDefault="00AD7766" w:rsidP="007649CE">
      <w:pPr>
        <w:spacing w:after="120" w:line="240" w:lineRule="auto"/>
        <w:ind w:right="49"/>
        <w:jc w:val="center"/>
        <w:rPr>
          <w:rFonts w:ascii="Franklin Gothic Book" w:hAnsi="Franklin Gothic Book"/>
          <w:b/>
          <w:i/>
          <w:iCs/>
        </w:rPr>
      </w:pPr>
      <w:r w:rsidRPr="001F527C">
        <w:rPr>
          <w:rFonts w:ascii="Franklin Gothic Book" w:hAnsi="Franklin Gothic Book"/>
          <w:b/>
        </w:rPr>
        <w:t xml:space="preserve">Gráfico </w:t>
      </w:r>
      <w:r>
        <w:rPr>
          <w:rFonts w:ascii="Franklin Gothic Book" w:hAnsi="Franklin Gothic Book"/>
          <w:b/>
        </w:rPr>
        <w:t>2.</w:t>
      </w:r>
      <w:r w:rsidRPr="001F527C">
        <w:rPr>
          <w:rFonts w:ascii="Franklin Gothic Book" w:hAnsi="Franklin Gothic Book"/>
          <w:b/>
        </w:rPr>
        <w:t xml:space="preserve"> Variación de las </w:t>
      </w:r>
      <w:proofErr w:type="gramStart"/>
      <w:r w:rsidRPr="001F527C">
        <w:rPr>
          <w:rFonts w:ascii="Franklin Gothic Book" w:hAnsi="Franklin Gothic Book"/>
          <w:b/>
        </w:rPr>
        <w:t>alícuotas promedio</w:t>
      </w:r>
      <w:proofErr w:type="gramEnd"/>
      <w:r w:rsidRPr="001F527C">
        <w:rPr>
          <w:rFonts w:ascii="Franklin Gothic Book" w:hAnsi="Franklin Gothic Book"/>
          <w:b/>
        </w:rPr>
        <w:t xml:space="preserve"> por provincia</w:t>
      </w:r>
    </w:p>
    <w:p w14:paraId="7A27097E" w14:textId="77777777" w:rsidR="00AD7766" w:rsidRDefault="00AD7766" w:rsidP="007649CE">
      <w:pPr>
        <w:pStyle w:val="Descripcin"/>
        <w:keepNext/>
        <w:spacing w:after="12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V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ariación 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 2022 respecto al promedio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20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17</w:t>
      </w:r>
    </w:p>
    <w:p w14:paraId="46A4100C" w14:textId="5067DB85" w:rsidR="00AD7766" w:rsidRDefault="00AD7766" w:rsidP="007649CE">
      <w:pPr>
        <w:spacing w:after="120" w:line="240" w:lineRule="auto"/>
        <w:jc w:val="center"/>
      </w:pPr>
      <w:r w:rsidRPr="003F66E2">
        <w:rPr>
          <w:noProof/>
          <w:lang w:val="es-ES" w:eastAsia="es-ES"/>
        </w:rPr>
        <w:drawing>
          <wp:inline distT="0" distB="0" distL="0" distR="0" wp14:anchorId="3B5D5BF4" wp14:editId="72416C1D">
            <wp:extent cx="5218850" cy="2861310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6" b="13363"/>
                    <a:stretch/>
                  </pic:blipFill>
                  <pic:spPr bwMode="auto">
                    <a:xfrm>
                      <a:off x="0" y="0"/>
                      <a:ext cx="5236294" cy="287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87E25" w14:textId="77777777" w:rsidR="00AD7766" w:rsidRDefault="00AD7766" w:rsidP="00AD7766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23DC067E" w14:textId="6D99AD4E" w:rsidR="00AD7766" w:rsidRDefault="00A70C23" w:rsidP="00A70C23">
      <w:pPr>
        <w:ind w:right="49"/>
        <w:jc w:val="both"/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="00AD7766">
        <w:rPr>
          <w:rFonts w:ascii="Calibri Light" w:hAnsi="Calibri Light" w:cs="Calibri Light"/>
          <w:i/>
          <w:sz w:val="18"/>
        </w:rPr>
        <w:t>.</w:t>
      </w:r>
    </w:p>
    <w:p w14:paraId="5D8801DF" w14:textId="190A6F22" w:rsidR="00433A77" w:rsidRPr="001F527C" w:rsidRDefault="007649CE" w:rsidP="0010513D">
      <w:pPr>
        <w:pStyle w:val="Descripcin"/>
        <w:keepNext/>
        <w:spacing w:before="360" w:after="12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>G</w:t>
      </w:r>
      <w:r w:rsidR="003470F7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ráfico 3</w:t>
      </w:r>
      <w:r w:rsidR="00D75545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.</w:t>
      </w:r>
      <w:r w:rsidR="00433A77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433A77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</w:t>
      </w:r>
      <w:r w:rsidR="00433A77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lícuotas </w:t>
      </w:r>
      <w:r w:rsidR="00F27985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efectivas promedio</w:t>
      </w:r>
      <w:r w:rsidR="00433A77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433A77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por provincia</w:t>
      </w:r>
    </w:p>
    <w:p w14:paraId="45BCAF30" w14:textId="271C6C3B" w:rsidR="00433A77" w:rsidRPr="001F527C" w:rsidRDefault="00F27985" w:rsidP="00871059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="00433A77"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 w:rsidR="0010513D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2022</w:t>
      </w:r>
      <w:r w:rsidR="00433A77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– Valores en porcentaje</w:t>
      </w:r>
    </w:p>
    <w:p w14:paraId="7299A2D8" w14:textId="1F9A46A4" w:rsidR="00433A77" w:rsidRDefault="00CF7EFF" w:rsidP="00754D56">
      <w:pPr>
        <w:spacing w:after="60"/>
        <w:jc w:val="center"/>
      </w:pPr>
      <w:r w:rsidRPr="00CF7EFF">
        <w:rPr>
          <w:noProof/>
          <w:lang w:val="es-ES" w:eastAsia="es-ES"/>
        </w:rPr>
        <w:drawing>
          <wp:inline distT="0" distB="0" distL="0" distR="0" wp14:anchorId="042E38A2" wp14:editId="4A201085">
            <wp:extent cx="5596880" cy="2796540"/>
            <wp:effectExtent l="0" t="0" r="4445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1" b="21069"/>
                    <a:stretch/>
                  </pic:blipFill>
                  <pic:spPr bwMode="auto">
                    <a:xfrm>
                      <a:off x="0" y="0"/>
                      <a:ext cx="5597585" cy="279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672A4" w14:textId="13A40FAF" w:rsidR="00871059" w:rsidRDefault="00871059" w:rsidP="0010513D">
      <w:pPr>
        <w:spacing w:after="60" w:line="240" w:lineRule="auto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65540983" w14:textId="144F61ED" w:rsidR="00F36581" w:rsidRDefault="00A70C23" w:rsidP="00A70C23">
      <w:pPr>
        <w:spacing w:line="240" w:lineRule="auto"/>
        <w:ind w:right="49"/>
        <w:jc w:val="both"/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="00871059">
        <w:rPr>
          <w:rFonts w:ascii="Calibri Light" w:hAnsi="Calibri Light" w:cs="Calibri Light"/>
          <w:i/>
          <w:sz w:val="18"/>
        </w:rPr>
        <w:t>.</w:t>
      </w:r>
    </w:p>
    <w:p w14:paraId="033AB4AB" w14:textId="77777777" w:rsidR="001F527C" w:rsidRPr="001F527C" w:rsidRDefault="001F527C" w:rsidP="001F527C">
      <w:pPr>
        <w:spacing w:after="0"/>
        <w:rPr>
          <w:rFonts w:ascii="Calibri Light" w:hAnsi="Calibri Light" w:cs="Calibri Light"/>
          <w:i/>
          <w:sz w:val="18"/>
        </w:rPr>
      </w:pPr>
    </w:p>
    <w:p w14:paraId="7C00F778" w14:textId="77777777" w:rsidR="00DB73C6" w:rsidRDefault="00DB73C6">
      <w:p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  <w:i/>
          <w:iCs/>
        </w:rPr>
        <w:br w:type="page"/>
      </w:r>
    </w:p>
    <w:p w14:paraId="75F8E588" w14:textId="0A238A64" w:rsidR="001F527C" w:rsidRPr="001F527C" w:rsidRDefault="003470F7" w:rsidP="007649CE">
      <w:pPr>
        <w:pStyle w:val="Descripcin"/>
        <w:keepNext/>
        <w:jc w:val="both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>ANEXO</w:t>
      </w:r>
      <w:r w:rsidR="00DB73C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– Alícuotas </w:t>
      </w:r>
      <w:r w:rsidR="0041596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efectivas promedio </w:t>
      </w:r>
      <w:r w:rsidR="00415966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por provincia</w:t>
      </w:r>
      <w:r w:rsidR="0041596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DB73C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para los 4 principales sectores </w:t>
      </w:r>
      <w:r w:rsidR="0041596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de actividad </w:t>
      </w:r>
      <w:r w:rsidR="00DB73C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 nivel nacional</w:t>
      </w:r>
    </w:p>
    <w:p w14:paraId="005732F8" w14:textId="1E88200F" w:rsidR="00DB73C6" w:rsidRPr="001F527C" w:rsidRDefault="00DB73C6" w:rsidP="00DB73C6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A1.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Pr="00DB73C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Agricultura, Ganadería, Caza, Silvicultura y Pesca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</w:p>
    <w:p w14:paraId="2C4B02B3" w14:textId="7170C384" w:rsidR="00DB73C6" w:rsidRPr="001F527C" w:rsidRDefault="00DB73C6" w:rsidP="00DB73C6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 w:rsidR="000B3F69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2022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– Valores en porcentaje</w:t>
      </w:r>
    </w:p>
    <w:p w14:paraId="54B3661E" w14:textId="3F07E399" w:rsidR="00DB73C6" w:rsidRDefault="00491014" w:rsidP="00DB73C6">
      <w:pPr>
        <w:spacing w:after="60"/>
        <w:ind w:left="-851"/>
        <w:jc w:val="center"/>
      </w:pPr>
      <w:r w:rsidRPr="00491014">
        <w:rPr>
          <w:noProof/>
          <w:lang w:val="es-ES" w:eastAsia="es-ES"/>
        </w:rPr>
        <w:drawing>
          <wp:inline distT="0" distB="0" distL="0" distR="0" wp14:anchorId="0C6C0146" wp14:editId="34FA879F">
            <wp:extent cx="5860585" cy="3055620"/>
            <wp:effectExtent l="0" t="0" r="698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28"/>
                    <a:stretch/>
                  </pic:blipFill>
                  <pic:spPr bwMode="auto">
                    <a:xfrm>
                      <a:off x="0" y="0"/>
                      <a:ext cx="5866121" cy="305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17401" w14:textId="77777777" w:rsidR="00DB73C6" w:rsidRDefault="00DB73C6" w:rsidP="00DB73C6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6073078B" w14:textId="08A633EC" w:rsidR="00556C7F" w:rsidRDefault="00A70C23" w:rsidP="00A70C23">
      <w:pPr>
        <w:spacing w:after="60" w:line="240" w:lineRule="auto"/>
        <w:jc w:val="both"/>
        <w:rPr>
          <w:rFonts w:ascii="Franklin Gothic Book" w:hAnsi="Franklin Gothic Book"/>
          <w:b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>
        <w:rPr>
          <w:rFonts w:ascii="Calibri Light" w:hAnsi="Calibri Light" w:cs="Calibri Light"/>
          <w:i/>
          <w:sz w:val="18"/>
        </w:rPr>
        <w:t>.</w:t>
      </w:r>
    </w:p>
    <w:p w14:paraId="1A624103" w14:textId="78882E0C" w:rsidR="00556C7F" w:rsidRDefault="00556C7F" w:rsidP="00A7524F">
      <w:pPr>
        <w:spacing w:after="60" w:line="240" w:lineRule="auto"/>
        <w:ind w:left="426"/>
        <w:jc w:val="center"/>
        <w:rPr>
          <w:rFonts w:ascii="Franklin Gothic Book" w:hAnsi="Franklin Gothic Book"/>
          <w:b/>
        </w:rPr>
      </w:pPr>
    </w:p>
    <w:p w14:paraId="522D8D08" w14:textId="4B91CC46" w:rsidR="00D263D6" w:rsidRPr="001F527C" w:rsidRDefault="00D263D6" w:rsidP="00D263D6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A2.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2C243F" w:rsidRPr="002C243F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Industria Manufacturera (excluye industria papelera)</w:t>
      </w:r>
    </w:p>
    <w:p w14:paraId="388846DF" w14:textId="532EECBB" w:rsidR="00D263D6" w:rsidRPr="001F527C" w:rsidRDefault="00D263D6" w:rsidP="00D263D6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 w:rsidR="00491014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2022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– Valores en porcentaje</w:t>
      </w:r>
    </w:p>
    <w:p w14:paraId="5F13A01E" w14:textId="2DAD8A23" w:rsidR="00D263D6" w:rsidRDefault="00491014" w:rsidP="00D263D6">
      <w:pPr>
        <w:spacing w:after="60"/>
        <w:ind w:left="-851"/>
        <w:jc w:val="center"/>
      </w:pPr>
      <w:r w:rsidRPr="00491014">
        <w:rPr>
          <w:noProof/>
          <w:lang w:val="es-ES" w:eastAsia="es-ES"/>
        </w:rPr>
        <w:drawing>
          <wp:inline distT="0" distB="0" distL="0" distR="0" wp14:anchorId="09EEC200" wp14:editId="7A519913">
            <wp:extent cx="5863590" cy="2864981"/>
            <wp:effectExtent l="0" t="0" r="381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8" b="21068"/>
                    <a:stretch/>
                  </pic:blipFill>
                  <pic:spPr bwMode="auto">
                    <a:xfrm>
                      <a:off x="0" y="0"/>
                      <a:ext cx="5871826" cy="28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28734" w14:textId="77777777" w:rsidR="00D263D6" w:rsidRDefault="00D263D6" w:rsidP="00D263D6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09398360" w14:textId="295B7F9C" w:rsidR="00D263D6" w:rsidRDefault="00A70C23" w:rsidP="00A70C23">
      <w:pPr>
        <w:spacing w:after="60" w:line="240" w:lineRule="auto"/>
        <w:jc w:val="both"/>
        <w:rPr>
          <w:rFonts w:ascii="Franklin Gothic Book" w:hAnsi="Franklin Gothic Book"/>
          <w:b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="00D263D6">
        <w:rPr>
          <w:rFonts w:ascii="Calibri Light" w:hAnsi="Calibri Light" w:cs="Calibri Light"/>
          <w:i/>
          <w:sz w:val="18"/>
        </w:rPr>
        <w:t>.</w:t>
      </w:r>
    </w:p>
    <w:p w14:paraId="1B5B809E" w14:textId="77777777" w:rsidR="00D263D6" w:rsidRDefault="00D263D6" w:rsidP="00A7524F">
      <w:pPr>
        <w:spacing w:after="60" w:line="240" w:lineRule="auto"/>
        <w:ind w:left="426"/>
        <w:jc w:val="center"/>
        <w:rPr>
          <w:rFonts w:ascii="Franklin Gothic Book" w:hAnsi="Franklin Gothic Book"/>
          <w:b/>
        </w:rPr>
      </w:pPr>
    </w:p>
    <w:p w14:paraId="08DB9AEA" w14:textId="4087FCC1" w:rsidR="00415966" w:rsidRPr="001F527C" w:rsidRDefault="00415966" w:rsidP="00415966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</w:t>
      </w:r>
      <w:r w:rsidR="00D263D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3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D263D6" w:rsidRPr="00D263D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Comercio al por mayor y menor, reparaciones (excluye comercio por comisión)</w:t>
      </w:r>
    </w:p>
    <w:p w14:paraId="6BD2CB63" w14:textId="239405C0" w:rsidR="00415966" w:rsidRPr="001F527C" w:rsidRDefault="00415966" w:rsidP="00415966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 w:rsidR="00491014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2022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– Valores en porcentaje</w:t>
      </w:r>
    </w:p>
    <w:p w14:paraId="10D180A4" w14:textId="0BAC3B43" w:rsidR="00415966" w:rsidRDefault="00491014" w:rsidP="00794249">
      <w:pPr>
        <w:tabs>
          <w:tab w:val="left" w:pos="8789"/>
        </w:tabs>
        <w:spacing w:after="60"/>
        <w:ind w:left="-851"/>
        <w:jc w:val="center"/>
      </w:pPr>
      <w:r w:rsidRPr="00491014">
        <w:rPr>
          <w:noProof/>
          <w:lang w:val="es-ES" w:eastAsia="es-ES"/>
        </w:rPr>
        <w:drawing>
          <wp:inline distT="0" distB="0" distL="0" distR="0" wp14:anchorId="4815462F" wp14:editId="100D98F9">
            <wp:extent cx="6021054" cy="3253740"/>
            <wp:effectExtent l="0" t="0" r="0" b="381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12"/>
                    <a:stretch/>
                  </pic:blipFill>
                  <pic:spPr bwMode="auto">
                    <a:xfrm>
                      <a:off x="0" y="0"/>
                      <a:ext cx="6024818" cy="325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0C7CD" w14:textId="77777777" w:rsidR="00415966" w:rsidRDefault="00415966" w:rsidP="00415966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603DF476" w14:textId="4C13F954" w:rsidR="00415966" w:rsidRDefault="00A70C23" w:rsidP="00A70C23">
      <w:pPr>
        <w:spacing w:after="60" w:line="240" w:lineRule="auto"/>
        <w:jc w:val="both"/>
        <w:rPr>
          <w:rFonts w:ascii="Franklin Gothic Book" w:hAnsi="Franklin Gothic Book"/>
          <w:b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="00415966">
        <w:rPr>
          <w:rFonts w:ascii="Calibri Light" w:hAnsi="Calibri Light" w:cs="Calibri Light"/>
          <w:i/>
          <w:sz w:val="18"/>
        </w:rPr>
        <w:t>.</w:t>
      </w:r>
    </w:p>
    <w:p w14:paraId="1F8BA4E0" w14:textId="77777777" w:rsidR="00556C7F" w:rsidRDefault="00556C7F" w:rsidP="00A7524F">
      <w:pPr>
        <w:spacing w:after="60" w:line="240" w:lineRule="auto"/>
        <w:ind w:left="426"/>
        <w:jc w:val="center"/>
        <w:rPr>
          <w:rFonts w:ascii="Franklin Gothic Book" w:hAnsi="Franklin Gothic Book"/>
          <w:b/>
        </w:rPr>
      </w:pPr>
    </w:p>
    <w:p w14:paraId="7F747685" w14:textId="09C366D2" w:rsidR="00EC0A4B" w:rsidRPr="001F527C" w:rsidRDefault="00EC0A4B" w:rsidP="00EC0A4B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A4.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455D92" w:rsidRPr="00455D92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Actividades inmobiliarias, empresariales y de alquiler</w:t>
      </w:r>
    </w:p>
    <w:p w14:paraId="31F3D044" w14:textId="182526EC" w:rsidR="00EC0A4B" w:rsidRPr="001F527C" w:rsidRDefault="00EC0A4B" w:rsidP="00EC0A4B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 w:rsidR="00E001B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2022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– Valores en porcentaje</w:t>
      </w:r>
    </w:p>
    <w:p w14:paraId="463CE0B4" w14:textId="020A6A50" w:rsidR="00EC0A4B" w:rsidRDefault="00E001BC" w:rsidP="00EC0A4B">
      <w:pPr>
        <w:spacing w:after="60"/>
        <w:ind w:right="902"/>
        <w:rPr>
          <w:rFonts w:ascii="Calibri Light" w:hAnsi="Calibri Light" w:cs="Calibri Light"/>
          <w:i/>
          <w:sz w:val="18"/>
        </w:rPr>
      </w:pPr>
      <w:r w:rsidRPr="00E001BC">
        <w:rPr>
          <w:noProof/>
          <w:lang w:val="es-ES" w:eastAsia="es-ES"/>
        </w:rPr>
        <w:drawing>
          <wp:inline distT="0" distB="0" distL="0" distR="0" wp14:anchorId="724AC6C4" wp14:editId="5026FE39">
            <wp:extent cx="5822060" cy="3169920"/>
            <wp:effectExtent l="0" t="0" r="762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60"/>
                    <a:stretch/>
                  </pic:blipFill>
                  <pic:spPr bwMode="auto">
                    <a:xfrm>
                      <a:off x="0" y="0"/>
                      <a:ext cx="5824973" cy="317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0A4B">
        <w:rPr>
          <w:rFonts w:ascii="Calibri Light" w:hAnsi="Calibri Light" w:cs="Calibri Light"/>
          <w:i/>
          <w:sz w:val="18"/>
        </w:rPr>
        <w:t>Nota</w:t>
      </w:r>
      <w:r w:rsidR="00EC0A4B" w:rsidRPr="001F527C">
        <w:rPr>
          <w:rFonts w:ascii="Calibri Light" w:hAnsi="Calibri Light" w:cs="Calibri Light"/>
          <w:i/>
          <w:sz w:val="18"/>
        </w:rPr>
        <w:t xml:space="preserve">: </w:t>
      </w:r>
      <w:r w:rsidR="00EC0A4B">
        <w:rPr>
          <w:rFonts w:ascii="Calibri Light" w:hAnsi="Calibri Light" w:cs="Calibri Light"/>
          <w:i/>
          <w:sz w:val="18"/>
        </w:rPr>
        <w:t>/1 Incluye fondos.</w:t>
      </w:r>
    </w:p>
    <w:p w14:paraId="2885363B" w14:textId="27234C04" w:rsidR="00EC0A4B" w:rsidRDefault="00A70C23" w:rsidP="00A70C23">
      <w:pPr>
        <w:spacing w:after="60" w:line="240" w:lineRule="auto"/>
        <w:jc w:val="both"/>
        <w:rPr>
          <w:rFonts w:ascii="Franklin Gothic Book" w:hAnsi="Franklin Gothic Book"/>
          <w:b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="00EC0A4B">
        <w:rPr>
          <w:rFonts w:ascii="Calibri Light" w:hAnsi="Calibri Light" w:cs="Calibri Light"/>
          <w:i/>
          <w:sz w:val="18"/>
        </w:rPr>
        <w:t>).</w:t>
      </w:r>
    </w:p>
    <w:p w14:paraId="59C7D061" w14:textId="77777777" w:rsidR="00556C7F" w:rsidRDefault="00556C7F" w:rsidP="00A7524F">
      <w:pPr>
        <w:spacing w:after="60" w:line="240" w:lineRule="auto"/>
        <w:ind w:left="426"/>
        <w:jc w:val="center"/>
        <w:rPr>
          <w:rFonts w:ascii="Franklin Gothic Book" w:hAnsi="Franklin Gothic Book"/>
          <w:b/>
        </w:rPr>
      </w:pPr>
    </w:p>
    <w:sectPr w:rsidR="00556C7F" w:rsidSect="00014AF3">
      <w:headerReference w:type="default" r:id="rId16"/>
      <w:footerReference w:type="default" r:id="rId17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A2767" w14:textId="77777777" w:rsidR="00B023DA" w:rsidRDefault="00B023DA" w:rsidP="006D5903">
      <w:pPr>
        <w:spacing w:after="0" w:line="240" w:lineRule="auto"/>
      </w:pPr>
      <w:r>
        <w:separator/>
      </w:r>
    </w:p>
  </w:endnote>
  <w:endnote w:type="continuationSeparator" w:id="0">
    <w:p w14:paraId="54DA8CEB" w14:textId="77777777" w:rsidR="00B023DA" w:rsidRDefault="00B023DA" w:rsidP="006D5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0FBEC" w14:textId="77777777" w:rsidR="000D662F" w:rsidRDefault="000D662F">
    <w:pPr>
      <w:pStyle w:val="Piedepgina"/>
    </w:pPr>
  </w:p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17"/>
      <w:gridCol w:w="7921"/>
    </w:tblGrid>
    <w:tr w:rsidR="000D662F" w14:paraId="3E31C849" w14:textId="77777777" w:rsidTr="00B43B22">
      <w:tc>
        <w:tcPr>
          <w:tcW w:w="918" w:type="dxa"/>
        </w:tcPr>
        <w:p w14:paraId="088D7916" w14:textId="7923B524" w:rsidR="000D662F" w:rsidRDefault="000D662F" w:rsidP="000D662F">
          <w:pPr>
            <w:pStyle w:val="Piedepgina"/>
            <w:jc w:val="right"/>
            <w:rPr>
              <w:b/>
              <w:color w:val="53AAE0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F55DD" w:rsidRPr="000F55DD">
            <w:rPr>
              <w:b/>
              <w:noProof/>
              <w:color w:val="53AAE0" w:themeColor="accent1"/>
              <w:sz w:val="32"/>
              <w:szCs w:val="32"/>
            </w:rPr>
            <w:t>1</w:t>
          </w:r>
          <w:r>
            <w:rPr>
              <w:b/>
              <w:noProof/>
              <w:color w:val="53AAE0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366AE722" w14:textId="77777777" w:rsidR="000D662F" w:rsidRDefault="000D662F" w:rsidP="000D662F">
          <w:pPr>
            <w:pStyle w:val="Piedepgina"/>
          </w:pPr>
        </w:p>
      </w:tc>
    </w:tr>
  </w:tbl>
  <w:p w14:paraId="16DD768F" w14:textId="77777777" w:rsidR="000D662F" w:rsidRDefault="000D662F">
    <w:pPr>
      <w:pStyle w:val="Piedepgina"/>
    </w:pPr>
  </w:p>
  <w:p w14:paraId="4919FDDA" w14:textId="77777777" w:rsidR="000D662F" w:rsidRDefault="000D66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DAA2A" w14:textId="77777777" w:rsidR="00B023DA" w:rsidRDefault="00B023DA" w:rsidP="006D5903">
      <w:pPr>
        <w:spacing w:after="0" w:line="240" w:lineRule="auto"/>
      </w:pPr>
      <w:r>
        <w:separator/>
      </w:r>
    </w:p>
  </w:footnote>
  <w:footnote w:type="continuationSeparator" w:id="0">
    <w:p w14:paraId="1D65CE95" w14:textId="77777777" w:rsidR="00B023DA" w:rsidRDefault="00B023DA" w:rsidP="006D5903">
      <w:pPr>
        <w:spacing w:after="0" w:line="240" w:lineRule="auto"/>
      </w:pPr>
      <w:r>
        <w:continuationSeparator/>
      </w:r>
    </w:p>
  </w:footnote>
  <w:footnote w:id="1">
    <w:p w14:paraId="20F70725" w14:textId="758358CE" w:rsidR="00545ACC" w:rsidRPr="00582254" w:rsidRDefault="00545ACC" w:rsidP="00545ACC">
      <w:pPr>
        <w:pStyle w:val="Textonotapie"/>
        <w:jc w:val="both"/>
        <w:rPr>
          <w:rFonts w:ascii="Calibri Light" w:hAnsi="Calibri Light" w:cs="Calibri Light"/>
          <w:sz w:val="18"/>
          <w:szCs w:val="18"/>
        </w:rPr>
      </w:pPr>
      <w:r w:rsidRPr="00582254">
        <w:rPr>
          <w:rStyle w:val="Refdenotaalpie"/>
          <w:rFonts w:ascii="Calibri Light" w:hAnsi="Calibri Light" w:cs="Calibri Light"/>
          <w:sz w:val="18"/>
          <w:szCs w:val="18"/>
        </w:rPr>
        <w:footnoteRef/>
      </w:r>
      <w:r w:rsidRPr="00582254">
        <w:rPr>
          <w:rFonts w:ascii="Calibri Light" w:hAnsi="Calibri Light" w:cs="Calibri Light"/>
          <w:sz w:val="18"/>
          <w:szCs w:val="18"/>
        </w:rPr>
        <w:t xml:space="preserve"> La alícuota </w:t>
      </w:r>
      <w:proofErr w:type="gramStart"/>
      <w:r w:rsidRPr="00582254">
        <w:rPr>
          <w:rFonts w:ascii="Calibri Light" w:hAnsi="Calibri Light" w:cs="Calibri Light"/>
          <w:sz w:val="18"/>
          <w:szCs w:val="18"/>
        </w:rPr>
        <w:t>efectiva promedio</w:t>
      </w:r>
      <w:proofErr w:type="gramEnd"/>
      <w:r w:rsidRPr="00582254">
        <w:rPr>
          <w:rFonts w:ascii="Calibri Light" w:hAnsi="Calibri Light" w:cs="Calibri Light"/>
          <w:sz w:val="18"/>
          <w:szCs w:val="18"/>
        </w:rPr>
        <w:t xml:space="preserve"> surge de dividir el impuesto determinado por cada contribuyente sobre la base imponible declarada, incluyéndose ventas gravadas y exentas.</w:t>
      </w:r>
    </w:p>
  </w:footnote>
  <w:footnote w:id="2">
    <w:p w14:paraId="7DDCDE8E" w14:textId="5959DD7D" w:rsidR="00587962" w:rsidRPr="00587962" w:rsidRDefault="00587962" w:rsidP="00587962">
      <w:pPr>
        <w:pStyle w:val="Textonotapie"/>
        <w:jc w:val="both"/>
        <w:rPr>
          <w:rFonts w:ascii="Calibri Light" w:hAnsi="Calibri Light" w:cs="Calibri Light"/>
          <w:sz w:val="18"/>
          <w:szCs w:val="18"/>
          <w:lang w:val="es-ES"/>
        </w:rPr>
      </w:pPr>
      <w:r w:rsidRPr="00587962">
        <w:rPr>
          <w:rStyle w:val="Refdenotaalpie"/>
          <w:rFonts w:ascii="Calibri Light" w:hAnsi="Calibri Light" w:cs="Calibri Light"/>
          <w:sz w:val="18"/>
          <w:szCs w:val="18"/>
        </w:rPr>
        <w:footnoteRef/>
      </w:r>
      <w:r w:rsidRPr="00587962">
        <w:rPr>
          <w:rFonts w:ascii="Calibri Light" w:hAnsi="Calibri Light" w:cs="Calibri Light"/>
          <w:sz w:val="18"/>
          <w:szCs w:val="18"/>
        </w:rPr>
        <w:t xml:space="preserve"> </w:t>
      </w:r>
      <w:r w:rsidRPr="00587962">
        <w:rPr>
          <w:rFonts w:ascii="Calibri Light" w:hAnsi="Calibri Light" w:cs="Calibri Light"/>
          <w:sz w:val="18"/>
          <w:szCs w:val="18"/>
          <w:lang w:val="es-ES"/>
        </w:rPr>
        <w:t>De 2020 a 2022 CABA presenta un aumento del 12,5% en su alícuota promedio de Ingresos Brutos, mientras que Buenos Aires un aumento del 2,7%.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8D064" w14:textId="0E8AE54E" w:rsidR="000D662F" w:rsidRDefault="009F2973" w:rsidP="00C07A6C">
    <w:pPr>
      <w:pStyle w:val="Encabezado"/>
      <w:tabs>
        <w:tab w:val="clear" w:pos="4419"/>
        <w:tab w:val="clear" w:pos="8838"/>
      </w:tabs>
      <w:ind w:right="-801"/>
      <w:jc w:val="right"/>
    </w:pPr>
    <w:r w:rsidRPr="009F2973">
      <w:t xml:space="preserve"> </w:t>
    </w:r>
    <w:r w:rsidR="00C07A6C" w:rsidRPr="00C07A6C">
      <w:rPr>
        <w:noProof/>
        <w:lang w:val="es-ES" w:eastAsia="es-ES"/>
      </w:rPr>
      <w:drawing>
        <wp:inline distT="0" distB="0" distL="0" distR="0" wp14:anchorId="0DC2B89B" wp14:editId="6894BB3C">
          <wp:extent cx="1379696" cy="527326"/>
          <wp:effectExtent l="0" t="0" r="0" b="6350"/>
          <wp:docPr id="31" name="Imagen 31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</w:t>
    </w:r>
    <w:r w:rsidR="00C07A6C" w:rsidRPr="00C07A6C">
      <w:t xml:space="preserve"> </w:t>
    </w:r>
    <w:r w:rsidR="00C07A6C" w:rsidRPr="00C07A6C">
      <w:rPr>
        <w:noProof/>
        <w:lang w:val="es-ES" w:eastAsia="es-ES"/>
      </w:rPr>
      <w:drawing>
        <wp:inline distT="0" distB="0" distL="0" distR="0" wp14:anchorId="1EC85BB1" wp14:editId="3713190A">
          <wp:extent cx="2498155" cy="616488"/>
          <wp:effectExtent l="0" t="0" r="0" b="0"/>
          <wp:docPr id="32" name="Imagen 32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7A6C" w:rsidRPr="00C07A6C">
      <w:t xml:space="preserve"> </w:t>
    </w:r>
  </w:p>
  <w:p w14:paraId="5D06803B" w14:textId="429D83EE" w:rsidR="000D662F" w:rsidRDefault="009F2973" w:rsidP="00843893">
    <w:pPr>
      <w:pStyle w:val="Encabezado"/>
      <w:tabs>
        <w:tab w:val="clear" w:pos="4419"/>
        <w:tab w:val="clear" w:pos="8838"/>
        <w:tab w:val="left" w:pos="2230"/>
      </w:tabs>
    </w:pPr>
    <w:r w:rsidRPr="009F2973">
      <w:rPr>
        <w:noProof/>
        <w:lang w:val="es-ES" w:eastAsia="es-ES"/>
      </w:rPr>
      <w:drawing>
        <wp:inline distT="0" distB="0" distL="0" distR="0" wp14:anchorId="2FDB0FC3" wp14:editId="01A03015">
          <wp:extent cx="6156000" cy="55807"/>
          <wp:effectExtent l="0" t="0" r="0" b="1905"/>
          <wp:docPr id="33" name="Imagen 33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D662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B74"/>
    <w:multiLevelType w:val="hybridMultilevel"/>
    <w:tmpl w:val="02C835EE"/>
    <w:lvl w:ilvl="0" w:tplc="C5CE0DBE">
      <w:start w:val="1"/>
      <w:numFmt w:val="bullet"/>
      <w:lvlText w:val="⁻"/>
      <w:lvlJc w:val="left"/>
      <w:pPr>
        <w:ind w:left="928" w:hanging="360"/>
      </w:pPr>
      <w:rPr>
        <w:rFonts w:ascii="Calibri Light" w:hAnsi="Calibri Light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E60B5"/>
    <w:multiLevelType w:val="hybridMultilevel"/>
    <w:tmpl w:val="8C681218"/>
    <w:lvl w:ilvl="0" w:tplc="2C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36630"/>
    <w:multiLevelType w:val="hybridMultilevel"/>
    <w:tmpl w:val="2D92A48E"/>
    <w:lvl w:ilvl="0" w:tplc="583E9B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5F357C4"/>
    <w:multiLevelType w:val="hybridMultilevel"/>
    <w:tmpl w:val="6076EBA4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F6FF4"/>
    <w:multiLevelType w:val="hybridMultilevel"/>
    <w:tmpl w:val="1FFA297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6A5B4D"/>
    <w:multiLevelType w:val="hybridMultilevel"/>
    <w:tmpl w:val="C12ADED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421811">
    <w:abstractNumId w:val="2"/>
  </w:num>
  <w:num w:numId="2" w16cid:durableId="904414789">
    <w:abstractNumId w:val="3"/>
  </w:num>
  <w:num w:numId="3" w16cid:durableId="1359741991">
    <w:abstractNumId w:val="5"/>
  </w:num>
  <w:num w:numId="4" w16cid:durableId="1032337778">
    <w:abstractNumId w:val="6"/>
  </w:num>
  <w:num w:numId="5" w16cid:durableId="2146122661">
    <w:abstractNumId w:val="4"/>
  </w:num>
  <w:num w:numId="6" w16cid:durableId="1866795631">
    <w:abstractNumId w:val="0"/>
  </w:num>
  <w:num w:numId="7" w16cid:durableId="939335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903"/>
    <w:rsid w:val="00006838"/>
    <w:rsid w:val="00006EE4"/>
    <w:rsid w:val="00014AF3"/>
    <w:rsid w:val="00021741"/>
    <w:rsid w:val="00022F70"/>
    <w:rsid w:val="00022FA5"/>
    <w:rsid w:val="0002430F"/>
    <w:rsid w:val="00024548"/>
    <w:rsid w:val="0002476D"/>
    <w:rsid w:val="00035634"/>
    <w:rsid w:val="000357D1"/>
    <w:rsid w:val="00036200"/>
    <w:rsid w:val="00043081"/>
    <w:rsid w:val="000501F1"/>
    <w:rsid w:val="00051588"/>
    <w:rsid w:val="000579D2"/>
    <w:rsid w:val="00057E44"/>
    <w:rsid w:val="0006446D"/>
    <w:rsid w:val="0007113F"/>
    <w:rsid w:val="00080F49"/>
    <w:rsid w:val="0008128E"/>
    <w:rsid w:val="00082C77"/>
    <w:rsid w:val="00085464"/>
    <w:rsid w:val="0009205C"/>
    <w:rsid w:val="00093CC2"/>
    <w:rsid w:val="00093CE1"/>
    <w:rsid w:val="00095374"/>
    <w:rsid w:val="000B1457"/>
    <w:rsid w:val="000B3F69"/>
    <w:rsid w:val="000C0B77"/>
    <w:rsid w:val="000D0781"/>
    <w:rsid w:val="000D19C1"/>
    <w:rsid w:val="000D662F"/>
    <w:rsid w:val="000D68E1"/>
    <w:rsid w:val="000E1FFF"/>
    <w:rsid w:val="000E715C"/>
    <w:rsid w:val="000F3BA3"/>
    <w:rsid w:val="000F55DD"/>
    <w:rsid w:val="000F5996"/>
    <w:rsid w:val="000F7699"/>
    <w:rsid w:val="001026B2"/>
    <w:rsid w:val="001035D9"/>
    <w:rsid w:val="0010513D"/>
    <w:rsid w:val="001063D4"/>
    <w:rsid w:val="001147D5"/>
    <w:rsid w:val="00115AFA"/>
    <w:rsid w:val="00116FA4"/>
    <w:rsid w:val="001202F3"/>
    <w:rsid w:val="00121881"/>
    <w:rsid w:val="00124862"/>
    <w:rsid w:val="00124AB3"/>
    <w:rsid w:val="00125BB7"/>
    <w:rsid w:val="0012623F"/>
    <w:rsid w:val="00131A94"/>
    <w:rsid w:val="00132DD7"/>
    <w:rsid w:val="00136170"/>
    <w:rsid w:val="00140DAF"/>
    <w:rsid w:val="001410AA"/>
    <w:rsid w:val="0014126E"/>
    <w:rsid w:val="001445AF"/>
    <w:rsid w:val="00144E55"/>
    <w:rsid w:val="00146565"/>
    <w:rsid w:val="001505C4"/>
    <w:rsid w:val="001513C9"/>
    <w:rsid w:val="00151913"/>
    <w:rsid w:val="00151919"/>
    <w:rsid w:val="0015193E"/>
    <w:rsid w:val="00167432"/>
    <w:rsid w:val="001724A4"/>
    <w:rsid w:val="001732FA"/>
    <w:rsid w:val="00176125"/>
    <w:rsid w:val="0017619B"/>
    <w:rsid w:val="001761F1"/>
    <w:rsid w:val="001764FB"/>
    <w:rsid w:val="00180235"/>
    <w:rsid w:val="001866E5"/>
    <w:rsid w:val="001A0D9F"/>
    <w:rsid w:val="001A12C1"/>
    <w:rsid w:val="001A2E5C"/>
    <w:rsid w:val="001A2EFB"/>
    <w:rsid w:val="001A3CCC"/>
    <w:rsid w:val="001A59CB"/>
    <w:rsid w:val="001A7AB8"/>
    <w:rsid w:val="001A7E57"/>
    <w:rsid w:val="001B2F89"/>
    <w:rsid w:val="001B30D4"/>
    <w:rsid w:val="001B40B9"/>
    <w:rsid w:val="001B511E"/>
    <w:rsid w:val="001B53FB"/>
    <w:rsid w:val="001C33DA"/>
    <w:rsid w:val="001C6D23"/>
    <w:rsid w:val="001D1B9B"/>
    <w:rsid w:val="001D5347"/>
    <w:rsid w:val="001D7180"/>
    <w:rsid w:val="001E03E1"/>
    <w:rsid w:val="001E1197"/>
    <w:rsid w:val="001E2F81"/>
    <w:rsid w:val="001E729A"/>
    <w:rsid w:val="001E7A13"/>
    <w:rsid w:val="001F1392"/>
    <w:rsid w:val="001F29AB"/>
    <w:rsid w:val="001F4BDA"/>
    <w:rsid w:val="001F527C"/>
    <w:rsid w:val="00200540"/>
    <w:rsid w:val="00204DAF"/>
    <w:rsid w:val="00204E2F"/>
    <w:rsid w:val="00205A9D"/>
    <w:rsid w:val="00207CF9"/>
    <w:rsid w:val="00215B34"/>
    <w:rsid w:val="002161DC"/>
    <w:rsid w:val="00223358"/>
    <w:rsid w:val="002308E6"/>
    <w:rsid w:val="00230CDB"/>
    <w:rsid w:val="00236D62"/>
    <w:rsid w:val="0024106A"/>
    <w:rsid w:val="002422DA"/>
    <w:rsid w:val="00247B68"/>
    <w:rsid w:val="00247E3A"/>
    <w:rsid w:val="00252AE0"/>
    <w:rsid w:val="00256348"/>
    <w:rsid w:val="00264CB5"/>
    <w:rsid w:val="00276FD7"/>
    <w:rsid w:val="00282765"/>
    <w:rsid w:val="00284774"/>
    <w:rsid w:val="002868F3"/>
    <w:rsid w:val="00292198"/>
    <w:rsid w:val="002970EF"/>
    <w:rsid w:val="002A3A35"/>
    <w:rsid w:val="002A3C27"/>
    <w:rsid w:val="002A418D"/>
    <w:rsid w:val="002A439E"/>
    <w:rsid w:val="002A7955"/>
    <w:rsid w:val="002A7A11"/>
    <w:rsid w:val="002B2FB6"/>
    <w:rsid w:val="002B5C14"/>
    <w:rsid w:val="002B6C18"/>
    <w:rsid w:val="002C243F"/>
    <w:rsid w:val="002C6913"/>
    <w:rsid w:val="002C6EF4"/>
    <w:rsid w:val="002D5AC2"/>
    <w:rsid w:val="002E03CE"/>
    <w:rsid w:val="002E0576"/>
    <w:rsid w:val="002E0F57"/>
    <w:rsid w:val="002E10FD"/>
    <w:rsid w:val="002E1A24"/>
    <w:rsid w:val="002E33C8"/>
    <w:rsid w:val="002E481C"/>
    <w:rsid w:val="002F5C4A"/>
    <w:rsid w:val="002F6DE2"/>
    <w:rsid w:val="00302451"/>
    <w:rsid w:val="003061FC"/>
    <w:rsid w:val="00311963"/>
    <w:rsid w:val="00313542"/>
    <w:rsid w:val="003161D0"/>
    <w:rsid w:val="00320C9E"/>
    <w:rsid w:val="00321078"/>
    <w:rsid w:val="00322517"/>
    <w:rsid w:val="00326575"/>
    <w:rsid w:val="00332720"/>
    <w:rsid w:val="003362B8"/>
    <w:rsid w:val="00343D05"/>
    <w:rsid w:val="00346745"/>
    <w:rsid w:val="003470F7"/>
    <w:rsid w:val="00353443"/>
    <w:rsid w:val="003566BA"/>
    <w:rsid w:val="0036580F"/>
    <w:rsid w:val="00374CA1"/>
    <w:rsid w:val="00375D21"/>
    <w:rsid w:val="003863FA"/>
    <w:rsid w:val="00387BD3"/>
    <w:rsid w:val="00387DAB"/>
    <w:rsid w:val="00390E95"/>
    <w:rsid w:val="00392175"/>
    <w:rsid w:val="00392471"/>
    <w:rsid w:val="00393ABB"/>
    <w:rsid w:val="00394BD4"/>
    <w:rsid w:val="003A14C0"/>
    <w:rsid w:val="003A3469"/>
    <w:rsid w:val="003A42D7"/>
    <w:rsid w:val="003A5245"/>
    <w:rsid w:val="003B39AE"/>
    <w:rsid w:val="003D1520"/>
    <w:rsid w:val="003F125D"/>
    <w:rsid w:val="003F22F7"/>
    <w:rsid w:val="003F3A73"/>
    <w:rsid w:val="003F400F"/>
    <w:rsid w:val="003F66E2"/>
    <w:rsid w:val="003F73A3"/>
    <w:rsid w:val="003F7A49"/>
    <w:rsid w:val="004002D4"/>
    <w:rsid w:val="004006E0"/>
    <w:rsid w:val="0040082A"/>
    <w:rsid w:val="00405A0A"/>
    <w:rsid w:val="004128A2"/>
    <w:rsid w:val="00412F1D"/>
    <w:rsid w:val="004143CC"/>
    <w:rsid w:val="00415966"/>
    <w:rsid w:val="00420791"/>
    <w:rsid w:val="00420D96"/>
    <w:rsid w:val="00421193"/>
    <w:rsid w:val="00433A77"/>
    <w:rsid w:val="00433A90"/>
    <w:rsid w:val="00434B36"/>
    <w:rsid w:val="004414EA"/>
    <w:rsid w:val="004442B0"/>
    <w:rsid w:val="0045372F"/>
    <w:rsid w:val="00455D92"/>
    <w:rsid w:val="004560B0"/>
    <w:rsid w:val="00456FFC"/>
    <w:rsid w:val="004571B0"/>
    <w:rsid w:val="00457839"/>
    <w:rsid w:val="00460FA3"/>
    <w:rsid w:val="00461422"/>
    <w:rsid w:val="004617E9"/>
    <w:rsid w:val="00465AD6"/>
    <w:rsid w:val="004664F6"/>
    <w:rsid w:val="00471EFF"/>
    <w:rsid w:val="00484D38"/>
    <w:rsid w:val="00487F41"/>
    <w:rsid w:val="00491014"/>
    <w:rsid w:val="004955D2"/>
    <w:rsid w:val="004A76ED"/>
    <w:rsid w:val="004A7A10"/>
    <w:rsid w:val="004B42FC"/>
    <w:rsid w:val="004B4F97"/>
    <w:rsid w:val="004B5486"/>
    <w:rsid w:val="004B55BB"/>
    <w:rsid w:val="004C075A"/>
    <w:rsid w:val="004C1082"/>
    <w:rsid w:val="004C5742"/>
    <w:rsid w:val="004C6709"/>
    <w:rsid w:val="004D1EA8"/>
    <w:rsid w:val="004D21F7"/>
    <w:rsid w:val="004D34C5"/>
    <w:rsid w:val="004D3B25"/>
    <w:rsid w:val="004D54C7"/>
    <w:rsid w:val="004E0DA8"/>
    <w:rsid w:val="004E3405"/>
    <w:rsid w:val="004E3641"/>
    <w:rsid w:val="004E48C7"/>
    <w:rsid w:val="004E7773"/>
    <w:rsid w:val="004F0143"/>
    <w:rsid w:val="004F1FAD"/>
    <w:rsid w:val="004F24B2"/>
    <w:rsid w:val="004F4F56"/>
    <w:rsid w:val="004F5163"/>
    <w:rsid w:val="004F5EE4"/>
    <w:rsid w:val="004F791B"/>
    <w:rsid w:val="00502936"/>
    <w:rsid w:val="00502A64"/>
    <w:rsid w:val="00504323"/>
    <w:rsid w:val="0051067F"/>
    <w:rsid w:val="00512500"/>
    <w:rsid w:val="00514106"/>
    <w:rsid w:val="005159D0"/>
    <w:rsid w:val="005163AC"/>
    <w:rsid w:val="00517521"/>
    <w:rsid w:val="00517986"/>
    <w:rsid w:val="00517CB8"/>
    <w:rsid w:val="00520921"/>
    <w:rsid w:val="005218B2"/>
    <w:rsid w:val="00524D39"/>
    <w:rsid w:val="00531134"/>
    <w:rsid w:val="00534C85"/>
    <w:rsid w:val="00544AAD"/>
    <w:rsid w:val="00545ACC"/>
    <w:rsid w:val="005505B5"/>
    <w:rsid w:val="00554863"/>
    <w:rsid w:val="00554EEC"/>
    <w:rsid w:val="0055596F"/>
    <w:rsid w:val="00556C7F"/>
    <w:rsid w:val="00561560"/>
    <w:rsid w:val="0056496F"/>
    <w:rsid w:val="0056542A"/>
    <w:rsid w:val="00573661"/>
    <w:rsid w:val="00582254"/>
    <w:rsid w:val="00582625"/>
    <w:rsid w:val="00582F2B"/>
    <w:rsid w:val="005837F2"/>
    <w:rsid w:val="005845CD"/>
    <w:rsid w:val="00586D9D"/>
    <w:rsid w:val="00587962"/>
    <w:rsid w:val="00595AD0"/>
    <w:rsid w:val="00597841"/>
    <w:rsid w:val="005A1B3E"/>
    <w:rsid w:val="005A1C67"/>
    <w:rsid w:val="005A1CB5"/>
    <w:rsid w:val="005A58C7"/>
    <w:rsid w:val="005B07A2"/>
    <w:rsid w:val="005B3B31"/>
    <w:rsid w:val="005B5F3B"/>
    <w:rsid w:val="005C1899"/>
    <w:rsid w:val="005C5E26"/>
    <w:rsid w:val="005D7CF8"/>
    <w:rsid w:val="005E42EC"/>
    <w:rsid w:val="005F0A9F"/>
    <w:rsid w:val="005F15E2"/>
    <w:rsid w:val="005F322A"/>
    <w:rsid w:val="005F331F"/>
    <w:rsid w:val="00601DE5"/>
    <w:rsid w:val="00602848"/>
    <w:rsid w:val="0060388A"/>
    <w:rsid w:val="006038BD"/>
    <w:rsid w:val="006077C8"/>
    <w:rsid w:val="00613512"/>
    <w:rsid w:val="006152D6"/>
    <w:rsid w:val="0062063E"/>
    <w:rsid w:val="0062215B"/>
    <w:rsid w:val="0062223E"/>
    <w:rsid w:val="006237C9"/>
    <w:rsid w:val="00625264"/>
    <w:rsid w:val="006263FE"/>
    <w:rsid w:val="00626D40"/>
    <w:rsid w:val="00630D74"/>
    <w:rsid w:val="0063169D"/>
    <w:rsid w:val="0063494A"/>
    <w:rsid w:val="00635E1B"/>
    <w:rsid w:val="00636D96"/>
    <w:rsid w:val="00642325"/>
    <w:rsid w:val="00643B38"/>
    <w:rsid w:val="0064712E"/>
    <w:rsid w:val="0065003F"/>
    <w:rsid w:val="00650E8F"/>
    <w:rsid w:val="006574A8"/>
    <w:rsid w:val="006607E4"/>
    <w:rsid w:val="00664B89"/>
    <w:rsid w:val="006669D4"/>
    <w:rsid w:val="0067016E"/>
    <w:rsid w:val="00672825"/>
    <w:rsid w:val="0067334D"/>
    <w:rsid w:val="006744C6"/>
    <w:rsid w:val="00676B57"/>
    <w:rsid w:val="00677814"/>
    <w:rsid w:val="00677BE8"/>
    <w:rsid w:val="006811EA"/>
    <w:rsid w:val="006821B8"/>
    <w:rsid w:val="00682241"/>
    <w:rsid w:val="00682894"/>
    <w:rsid w:val="00694880"/>
    <w:rsid w:val="006948AA"/>
    <w:rsid w:val="00695876"/>
    <w:rsid w:val="00697447"/>
    <w:rsid w:val="006B41DC"/>
    <w:rsid w:val="006B7C81"/>
    <w:rsid w:val="006C3629"/>
    <w:rsid w:val="006C53D4"/>
    <w:rsid w:val="006D0635"/>
    <w:rsid w:val="006D1C4F"/>
    <w:rsid w:val="006D2926"/>
    <w:rsid w:val="006D4C8F"/>
    <w:rsid w:val="006D5903"/>
    <w:rsid w:val="006D5C2D"/>
    <w:rsid w:val="006E013F"/>
    <w:rsid w:val="006E2891"/>
    <w:rsid w:val="006E6E0A"/>
    <w:rsid w:val="006F134A"/>
    <w:rsid w:val="006F1E45"/>
    <w:rsid w:val="006F2216"/>
    <w:rsid w:val="006F28C1"/>
    <w:rsid w:val="006F4D14"/>
    <w:rsid w:val="00705C2E"/>
    <w:rsid w:val="007074A7"/>
    <w:rsid w:val="00712196"/>
    <w:rsid w:val="00716F9F"/>
    <w:rsid w:val="00721E07"/>
    <w:rsid w:val="00736017"/>
    <w:rsid w:val="007372B4"/>
    <w:rsid w:val="0074412A"/>
    <w:rsid w:val="00747E9E"/>
    <w:rsid w:val="00754D56"/>
    <w:rsid w:val="00761DC1"/>
    <w:rsid w:val="007621C5"/>
    <w:rsid w:val="007649CE"/>
    <w:rsid w:val="0077133B"/>
    <w:rsid w:val="007721DA"/>
    <w:rsid w:val="007747DE"/>
    <w:rsid w:val="007765FB"/>
    <w:rsid w:val="00776A75"/>
    <w:rsid w:val="00782D29"/>
    <w:rsid w:val="00784FD3"/>
    <w:rsid w:val="00785EA1"/>
    <w:rsid w:val="007917E0"/>
    <w:rsid w:val="00793430"/>
    <w:rsid w:val="00794249"/>
    <w:rsid w:val="0079667B"/>
    <w:rsid w:val="0079758F"/>
    <w:rsid w:val="007A7040"/>
    <w:rsid w:val="007C371C"/>
    <w:rsid w:val="007E1AEF"/>
    <w:rsid w:val="007E2354"/>
    <w:rsid w:val="007E4B9A"/>
    <w:rsid w:val="007E7F9B"/>
    <w:rsid w:val="007F25DE"/>
    <w:rsid w:val="007F3D14"/>
    <w:rsid w:val="007F67BF"/>
    <w:rsid w:val="007F6A86"/>
    <w:rsid w:val="007F6BB7"/>
    <w:rsid w:val="007F705F"/>
    <w:rsid w:val="00801604"/>
    <w:rsid w:val="00805E44"/>
    <w:rsid w:val="008076B0"/>
    <w:rsid w:val="008122C9"/>
    <w:rsid w:val="00817300"/>
    <w:rsid w:val="00817A4D"/>
    <w:rsid w:val="0082348B"/>
    <w:rsid w:val="008237C2"/>
    <w:rsid w:val="00825010"/>
    <w:rsid w:val="00825410"/>
    <w:rsid w:val="00830C16"/>
    <w:rsid w:val="008318A0"/>
    <w:rsid w:val="00831D58"/>
    <w:rsid w:val="00832CFC"/>
    <w:rsid w:val="00836FD2"/>
    <w:rsid w:val="00841C80"/>
    <w:rsid w:val="0084347C"/>
    <w:rsid w:val="00843893"/>
    <w:rsid w:val="00847535"/>
    <w:rsid w:val="00853CF1"/>
    <w:rsid w:val="0086144A"/>
    <w:rsid w:val="00871059"/>
    <w:rsid w:val="0087517B"/>
    <w:rsid w:val="0088285B"/>
    <w:rsid w:val="0088362A"/>
    <w:rsid w:val="00886577"/>
    <w:rsid w:val="00886975"/>
    <w:rsid w:val="0088731A"/>
    <w:rsid w:val="008879F7"/>
    <w:rsid w:val="00894B8D"/>
    <w:rsid w:val="00896B81"/>
    <w:rsid w:val="00896F7D"/>
    <w:rsid w:val="008970E4"/>
    <w:rsid w:val="008B43CE"/>
    <w:rsid w:val="008B4B01"/>
    <w:rsid w:val="008B7D31"/>
    <w:rsid w:val="008C27BA"/>
    <w:rsid w:val="008D1D62"/>
    <w:rsid w:val="008D3538"/>
    <w:rsid w:val="008D3AF1"/>
    <w:rsid w:val="008D5373"/>
    <w:rsid w:val="008E2802"/>
    <w:rsid w:val="008E7662"/>
    <w:rsid w:val="008F3C35"/>
    <w:rsid w:val="008F4AF8"/>
    <w:rsid w:val="008F7FC7"/>
    <w:rsid w:val="00900B42"/>
    <w:rsid w:val="00904ECE"/>
    <w:rsid w:val="00907ED2"/>
    <w:rsid w:val="00914741"/>
    <w:rsid w:val="00915DAD"/>
    <w:rsid w:val="00916DDC"/>
    <w:rsid w:val="0091703A"/>
    <w:rsid w:val="00920283"/>
    <w:rsid w:val="00920F5D"/>
    <w:rsid w:val="00921516"/>
    <w:rsid w:val="00930792"/>
    <w:rsid w:val="0093469E"/>
    <w:rsid w:val="0093633C"/>
    <w:rsid w:val="009372EC"/>
    <w:rsid w:val="00937FA8"/>
    <w:rsid w:val="00941510"/>
    <w:rsid w:val="0094593D"/>
    <w:rsid w:val="00950569"/>
    <w:rsid w:val="00951649"/>
    <w:rsid w:val="0095527F"/>
    <w:rsid w:val="0095626E"/>
    <w:rsid w:val="00956DBF"/>
    <w:rsid w:val="009579C4"/>
    <w:rsid w:val="0096213E"/>
    <w:rsid w:val="00963F3F"/>
    <w:rsid w:val="0097285F"/>
    <w:rsid w:val="009750CC"/>
    <w:rsid w:val="00980F9A"/>
    <w:rsid w:val="00982CE9"/>
    <w:rsid w:val="009957FB"/>
    <w:rsid w:val="009A02FB"/>
    <w:rsid w:val="009A27A3"/>
    <w:rsid w:val="009B19AE"/>
    <w:rsid w:val="009B34DB"/>
    <w:rsid w:val="009B3FFE"/>
    <w:rsid w:val="009B48ED"/>
    <w:rsid w:val="009C1D5E"/>
    <w:rsid w:val="009C2EFF"/>
    <w:rsid w:val="009C2FFD"/>
    <w:rsid w:val="009C6C6E"/>
    <w:rsid w:val="009D1812"/>
    <w:rsid w:val="009D33BD"/>
    <w:rsid w:val="009D42A1"/>
    <w:rsid w:val="009D509E"/>
    <w:rsid w:val="009D5A39"/>
    <w:rsid w:val="009D6972"/>
    <w:rsid w:val="009E5B87"/>
    <w:rsid w:val="009E6581"/>
    <w:rsid w:val="009F0E8E"/>
    <w:rsid w:val="009F17AB"/>
    <w:rsid w:val="009F2973"/>
    <w:rsid w:val="009F3443"/>
    <w:rsid w:val="009F4634"/>
    <w:rsid w:val="009F6565"/>
    <w:rsid w:val="00A0029B"/>
    <w:rsid w:val="00A00551"/>
    <w:rsid w:val="00A00DB5"/>
    <w:rsid w:val="00A02095"/>
    <w:rsid w:val="00A1182D"/>
    <w:rsid w:val="00A14C79"/>
    <w:rsid w:val="00A16DD6"/>
    <w:rsid w:val="00A20578"/>
    <w:rsid w:val="00A20B2A"/>
    <w:rsid w:val="00A22641"/>
    <w:rsid w:val="00A24E9C"/>
    <w:rsid w:val="00A31615"/>
    <w:rsid w:val="00A3309F"/>
    <w:rsid w:val="00A35A8B"/>
    <w:rsid w:val="00A35DDB"/>
    <w:rsid w:val="00A35F62"/>
    <w:rsid w:val="00A35F7E"/>
    <w:rsid w:val="00A361AF"/>
    <w:rsid w:val="00A37242"/>
    <w:rsid w:val="00A53C32"/>
    <w:rsid w:val="00A56BE5"/>
    <w:rsid w:val="00A608A7"/>
    <w:rsid w:val="00A6156A"/>
    <w:rsid w:val="00A70C23"/>
    <w:rsid w:val="00A711B7"/>
    <w:rsid w:val="00A7209A"/>
    <w:rsid w:val="00A7524F"/>
    <w:rsid w:val="00A8356D"/>
    <w:rsid w:val="00A84FB6"/>
    <w:rsid w:val="00A9157C"/>
    <w:rsid w:val="00A91A2E"/>
    <w:rsid w:val="00A91FC9"/>
    <w:rsid w:val="00A92AE5"/>
    <w:rsid w:val="00AA0939"/>
    <w:rsid w:val="00AA104E"/>
    <w:rsid w:val="00AA1C55"/>
    <w:rsid w:val="00AA657C"/>
    <w:rsid w:val="00AB27F0"/>
    <w:rsid w:val="00AB409B"/>
    <w:rsid w:val="00AB6A12"/>
    <w:rsid w:val="00AC17C9"/>
    <w:rsid w:val="00AC2E91"/>
    <w:rsid w:val="00AC6EB2"/>
    <w:rsid w:val="00AD7766"/>
    <w:rsid w:val="00AE0BDE"/>
    <w:rsid w:val="00AF0C07"/>
    <w:rsid w:val="00AF0FE2"/>
    <w:rsid w:val="00AF1AF2"/>
    <w:rsid w:val="00AF1DA4"/>
    <w:rsid w:val="00AF3601"/>
    <w:rsid w:val="00AF44B4"/>
    <w:rsid w:val="00AF4C1B"/>
    <w:rsid w:val="00AF77B5"/>
    <w:rsid w:val="00B0029D"/>
    <w:rsid w:val="00B006B8"/>
    <w:rsid w:val="00B023DA"/>
    <w:rsid w:val="00B0501D"/>
    <w:rsid w:val="00B05A12"/>
    <w:rsid w:val="00B10A26"/>
    <w:rsid w:val="00B174FD"/>
    <w:rsid w:val="00B21079"/>
    <w:rsid w:val="00B233C6"/>
    <w:rsid w:val="00B31C8E"/>
    <w:rsid w:val="00B32868"/>
    <w:rsid w:val="00B358C2"/>
    <w:rsid w:val="00B3699B"/>
    <w:rsid w:val="00B37234"/>
    <w:rsid w:val="00B404F2"/>
    <w:rsid w:val="00B41FEF"/>
    <w:rsid w:val="00B437A4"/>
    <w:rsid w:val="00B454B0"/>
    <w:rsid w:val="00B46AD1"/>
    <w:rsid w:val="00B47EFE"/>
    <w:rsid w:val="00B54EF7"/>
    <w:rsid w:val="00B556E1"/>
    <w:rsid w:val="00B55DF7"/>
    <w:rsid w:val="00B60747"/>
    <w:rsid w:val="00B7098B"/>
    <w:rsid w:val="00B743C4"/>
    <w:rsid w:val="00B756D7"/>
    <w:rsid w:val="00B91634"/>
    <w:rsid w:val="00B92EFE"/>
    <w:rsid w:val="00B94ABB"/>
    <w:rsid w:val="00B97527"/>
    <w:rsid w:val="00BA11E1"/>
    <w:rsid w:val="00BA2AB1"/>
    <w:rsid w:val="00BA2F1D"/>
    <w:rsid w:val="00BA3DE1"/>
    <w:rsid w:val="00BB3C82"/>
    <w:rsid w:val="00BB4782"/>
    <w:rsid w:val="00BB557A"/>
    <w:rsid w:val="00BC057F"/>
    <w:rsid w:val="00BC0835"/>
    <w:rsid w:val="00BC088E"/>
    <w:rsid w:val="00BC10B7"/>
    <w:rsid w:val="00BC5BB1"/>
    <w:rsid w:val="00BD09F4"/>
    <w:rsid w:val="00BD2ECE"/>
    <w:rsid w:val="00BD52D6"/>
    <w:rsid w:val="00BE377E"/>
    <w:rsid w:val="00BE44CE"/>
    <w:rsid w:val="00BF0806"/>
    <w:rsid w:val="00BF11EB"/>
    <w:rsid w:val="00BF162F"/>
    <w:rsid w:val="00BF68A6"/>
    <w:rsid w:val="00BF75F4"/>
    <w:rsid w:val="00BF7AF8"/>
    <w:rsid w:val="00C005A4"/>
    <w:rsid w:val="00C00D39"/>
    <w:rsid w:val="00C04BB4"/>
    <w:rsid w:val="00C07A6C"/>
    <w:rsid w:val="00C10062"/>
    <w:rsid w:val="00C10A77"/>
    <w:rsid w:val="00C14836"/>
    <w:rsid w:val="00C15D38"/>
    <w:rsid w:val="00C15D80"/>
    <w:rsid w:val="00C25473"/>
    <w:rsid w:val="00C25F30"/>
    <w:rsid w:val="00C262EB"/>
    <w:rsid w:val="00C276A2"/>
    <w:rsid w:val="00C36C2A"/>
    <w:rsid w:val="00C40258"/>
    <w:rsid w:val="00C4045C"/>
    <w:rsid w:val="00C4306D"/>
    <w:rsid w:val="00C46389"/>
    <w:rsid w:val="00C46DE3"/>
    <w:rsid w:val="00C51F18"/>
    <w:rsid w:val="00C526C1"/>
    <w:rsid w:val="00C550D9"/>
    <w:rsid w:val="00C5579F"/>
    <w:rsid w:val="00C620C3"/>
    <w:rsid w:val="00C622CA"/>
    <w:rsid w:val="00C67601"/>
    <w:rsid w:val="00C7121C"/>
    <w:rsid w:val="00C71BB3"/>
    <w:rsid w:val="00C72643"/>
    <w:rsid w:val="00C7415C"/>
    <w:rsid w:val="00C75192"/>
    <w:rsid w:val="00C77BD2"/>
    <w:rsid w:val="00C81215"/>
    <w:rsid w:val="00C8331B"/>
    <w:rsid w:val="00C835C6"/>
    <w:rsid w:val="00C926CB"/>
    <w:rsid w:val="00C97497"/>
    <w:rsid w:val="00CA0244"/>
    <w:rsid w:val="00CA0BC3"/>
    <w:rsid w:val="00CA420E"/>
    <w:rsid w:val="00CA4EF4"/>
    <w:rsid w:val="00CB1299"/>
    <w:rsid w:val="00CB34C8"/>
    <w:rsid w:val="00CB3BB7"/>
    <w:rsid w:val="00CB5328"/>
    <w:rsid w:val="00CB5D5E"/>
    <w:rsid w:val="00CB6133"/>
    <w:rsid w:val="00CC0C13"/>
    <w:rsid w:val="00CC2E0D"/>
    <w:rsid w:val="00CC7B57"/>
    <w:rsid w:val="00CE1354"/>
    <w:rsid w:val="00CE363D"/>
    <w:rsid w:val="00CE7E0B"/>
    <w:rsid w:val="00CF2DAB"/>
    <w:rsid w:val="00CF349F"/>
    <w:rsid w:val="00CF5915"/>
    <w:rsid w:val="00CF5B96"/>
    <w:rsid w:val="00CF7EFF"/>
    <w:rsid w:val="00D037EB"/>
    <w:rsid w:val="00D03FD9"/>
    <w:rsid w:val="00D0483B"/>
    <w:rsid w:val="00D12B05"/>
    <w:rsid w:val="00D13811"/>
    <w:rsid w:val="00D209B1"/>
    <w:rsid w:val="00D245FA"/>
    <w:rsid w:val="00D24CC8"/>
    <w:rsid w:val="00D263D6"/>
    <w:rsid w:val="00D277DD"/>
    <w:rsid w:val="00D31AC7"/>
    <w:rsid w:val="00D338BE"/>
    <w:rsid w:val="00D34213"/>
    <w:rsid w:val="00D35714"/>
    <w:rsid w:val="00D40ACC"/>
    <w:rsid w:val="00D43F78"/>
    <w:rsid w:val="00D508F3"/>
    <w:rsid w:val="00D536C0"/>
    <w:rsid w:val="00D54434"/>
    <w:rsid w:val="00D56E50"/>
    <w:rsid w:val="00D575A5"/>
    <w:rsid w:val="00D60AF2"/>
    <w:rsid w:val="00D60BD9"/>
    <w:rsid w:val="00D60CBA"/>
    <w:rsid w:val="00D64FD7"/>
    <w:rsid w:val="00D75545"/>
    <w:rsid w:val="00D807B6"/>
    <w:rsid w:val="00D82FAE"/>
    <w:rsid w:val="00D8317E"/>
    <w:rsid w:val="00D8408F"/>
    <w:rsid w:val="00D84AC2"/>
    <w:rsid w:val="00D9567C"/>
    <w:rsid w:val="00DA1500"/>
    <w:rsid w:val="00DA25EB"/>
    <w:rsid w:val="00DA38BD"/>
    <w:rsid w:val="00DA4EB1"/>
    <w:rsid w:val="00DA5654"/>
    <w:rsid w:val="00DA7E15"/>
    <w:rsid w:val="00DB04E0"/>
    <w:rsid w:val="00DB59B3"/>
    <w:rsid w:val="00DB73C6"/>
    <w:rsid w:val="00DD014A"/>
    <w:rsid w:val="00DD5ACF"/>
    <w:rsid w:val="00DE3439"/>
    <w:rsid w:val="00DF0CA1"/>
    <w:rsid w:val="00DF2EBB"/>
    <w:rsid w:val="00DF2FC1"/>
    <w:rsid w:val="00DF6E31"/>
    <w:rsid w:val="00E001BC"/>
    <w:rsid w:val="00E01921"/>
    <w:rsid w:val="00E02750"/>
    <w:rsid w:val="00E03B6E"/>
    <w:rsid w:val="00E04B58"/>
    <w:rsid w:val="00E05FF9"/>
    <w:rsid w:val="00E06E2A"/>
    <w:rsid w:val="00E10518"/>
    <w:rsid w:val="00E1224A"/>
    <w:rsid w:val="00E12803"/>
    <w:rsid w:val="00E142A2"/>
    <w:rsid w:val="00E17FE8"/>
    <w:rsid w:val="00E247E2"/>
    <w:rsid w:val="00E30B55"/>
    <w:rsid w:val="00E31E30"/>
    <w:rsid w:val="00E333AC"/>
    <w:rsid w:val="00E4121C"/>
    <w:rsid w:val="00E42788"/>
    <w:rsid w:val="00E43457"/>
    <w:rsid w:val="00E43DC7"/>
    <w:rsid w:val="00E46675"/>
    <w:rsid w:val="00E50F58"/>
    <w:rsid w:val="00E50F5D"/>
    <w:rsid w:val="00E510F3"/>
    <w:rsid w:val="00E51D03"/>
    <w:rsid w:val="00E5737A"/>
    <w:rsid w:val="00E57D6F"/>
    <w:rsid w:val="00E64039"/>
    <w:rsid w:val="00E644BE"/>
    <w:rsid w:val="00E651C9"/>
    <w:rsid w:val="00E718A5"/>
    <w:rsid w:val="00E73F9F"/>
    <w:rsid w:val="00E74253"/>
    <w:rsid w:val="00E7758A"/>
    <w:rsid w:val="00E8116B"/>
    <w:rsid w:val="00E83F25"/>
    <w:rsid w:val="00E84409"/>
    <w:rsid w:val="00E84C9F"/>
    <w:rsid w:val="00E939BF"/>
    <w:rsid w:val="00E93F6C"/>
    <w:rsid w:val="00E9479A"/>
    <w:rsid w:val="00E953A2"/>
    <w:rsid w:val="00E977F5"/>
    <w:rsid w:val="00E97ED2"/>
    <w:rsid w:val="00EA0EE8"/>
    <w:rsid w:val="00EA194E"/>
    <w:rsid w:val="00EA1EB1"/>
    <w:rsid w:val="00EA26A8"/>
    <w:rsid w:val="00EA2E9B"/>
    <w:rsid w:val="00EA4264"/>
    <w:rsid w:val="00EA53E8"/>
    <w:rsid w:val="00EA7ACF"/>
    <w:rsid w:val="00EB0291"/>
    <w:rsid w:val="00EB0D54"/>
    <w:rsid w:val="00EB2C10"/>
    <w:rsid w:val="00EB5D96"/>
    <w:rsid w:val="00EB77FC"/>
    <w:rsid w:val="00EC0A4B"/>
    <w:rsid w:val="00EC1E0E"/>
    <w:rsid w:val="00EC2477"/>
    <w:rsid w:val="00EC4FCB"/>
    <w:rsid w:val="00ED0339"/>
    <w:rsid w:val="00ED69E0"/>
    <w:rsid w:val="00ED7CEA"/>
    <w:rsid w:val="00EE2B5C"/>
    <w:rsid w:val="00EF1746"/>
    <w:rsid w:val="00EF2B36"/>
    <w:rsid w:val="00EF5C78"/>
    <w:rsid w:val="00EF68FE"/>
    <w:rsid w:val="00EF74B8"/>
    <w:rsid w:val="00F04E55"/>
    <w:rsid w:val="00F06B13"/>
    <w:rsid w:val="00F114EE"/>
    <w:rsid w:val="00F118CA"/>
    <w:rsid w:val="00F136C6"/>
    <w:rsid w:val="00F16726"/>
    <w:rsid w:val="00F17EB8"/>
    <w:rsid w:val="00F213E0"/>
    <w:rsid w:val="00F221CB"/>
    <w:rsid w:val="00F22B48"/>
    <w:rsid w:val="00F27985"/>
    <w:rsid w:val="00F32ABC"/>
    <w:rsid w:val="00F3399F"/>
    <w:rsid w:val="00F36581"/>
    <w:rsid w:val="00F41950"/>
    <w:rsid w:val="00F44101"/>
    <w:rsid w:val="00F454CA"/>
    <w:rsid w:val="00F45E50"/>
    <w:rsid w:val="00F46492"/>
    <w:rsid w:val="00F50A22"/>
    <w:rsid w:val="00F516A5"/>
    <w:rsid w:val="00F5231D"/>
    <w:rsid w:val="00F5288C"/>
    <w:rsid w:val="00F52F44"/>
    <w:rsid w:val="00F600D1"/>
    <w:rsid w:val="00F601BF"/>
    <w:rsid w:val="00F61095"/>
    <w:rsid w:val="00F66DEF"/>
    <w:rsid w:val="00F672C7"/>
    <w:rsid w:val="00F67FA1"/>
    <w:rsid w:val="00F703B3"/>
    <w:rsid w:val="00F7049D"/>
    <w:rsid w:val="00F71ACF"/>
    <w:rsid w:val="00F76450"/>
    <w:rsid w:val="00F8119D"/>
    <w:rsid w:val="00F8389D"/>
    <w:rsid w:val="00F843AC"/>
    <w:rsid w:val="00F856F2"/>
    <w:rsid w:val="00F86C2F"/>
    <w:rsid w:val="00F917C0"/>
    <w:rsid w:val="00F92081"/>
    <w:rsid w:val="00F92A44"/>
    <w:rsid w:val="00F96DC1"/>
    <w:rsid w:val="00F970FF"/>
    <w:rsid w:val="00FB377A"/>
    <w:rsid w:val="00FB3D12"/>
    <w:rsid w:val="00FB5680"/>
    <w:rsid w:val="00FC2B5D"/>
    <w:rsid w:val="00FC3377"/>
    <w:rsid w:val="00FC39CE"/>
    <w:rsid w:val="00FC53BC"/>
    <w:rsid w:val="00FC6F8D"/>
    <w:rsid w:val="00FC7B55"/>
    <w:rsid w:val="00FD0308"/>
    <w:rsid w:val="00FD420E"/>
    <w:rsid w:val="00FE30A3"/>
    <w:rsid w:val="00FF20EB"/>
    <w:rsid w:val="00FF3129"/>
    <w:rsid w:val="00FF3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8C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6D5903"/>
  </w:style>
  <w:style w:type="paragraph" w:styleId="Textoindependiente">
    <w:name w:val="Body Text"/>
    <w:basedOn w:val="Normal"/>
    <w:link w:val="TextoindependienteCar"/>
    <w:semiHidden/>
    <w:rsid w:val="006D5903"/>
    <w:pPr>
      <w:shd w:val="clear" w:color="auto" w:fill="FFFFFF"/>
      <w:spacing w:after="0" w:line="240" w:lineRule="auto"/>
      <w:jc w:val="center"/>
    </w:pPr>
    <w:rPr>
      <w:rFonts w:ascii="Book Antiqua" w:eastAsia="Times New Roman" w:hAnsi="Book Antiqua" w:cs="Arial"/>
      <w:b/>
      <w:bCs/>
      <w:kern w:val="28"/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D5903"/>
    <w:rPr>
      <w:rFonts w:ascii="Book Antiqua" w:eastAsia="Times New Roman" w:hAnsi="Book Antiqua" w:cs="Arial"/>
      <w:b/>
      <w:bCs/>
      <w:kern w:val="28"/>
      <w:sz w:val="28"/>
      <w:szCs w:val="24"/>
      <w:shd w:val="clear" w:color="auto" w:fill="FFFFFF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59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59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D590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590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90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24C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4C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4CC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4C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4CC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566B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387B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544AAD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662F"/>
  </w:style>
  <w:style w:type="paragraph" w:styleId="Piedepgina">
    <w:name w:val="footer"/>
    <w:basedOn w:val="Normal"/>
    <w:link w:val="Piedepgina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62F"/>
  </w:style>
  <w:style w:type="paragraph" w:styleId="Revisin">
    <w:name w:val="Revision"/>
    <w:hidden/>
    <w:uiPriority w:val="99"/>
    <w:semiHidden/>
    <w:rsid w:val="006F134A"/>
    <w:pPr>
      <w:spacing w:after="0" w:line="240" w:lineRule="auto"/>
    </w:pPr>
  </w:style>
  <w:style w:type="paragraph" w:styleId="Descripcin">
    <w:name w:val="caption"/>
    <w:basedOn w:val="Normal"/>
    <w:next w:val="Normal"/>
    <w:uiPriority w:val="35"/>
    <w:unhideWhenUsed/>
    <w:qFormat/>
    <w:rsid w:val="001F527C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zas.cba.gov.ar/publicacion/ingresos-tributarios/" TargetMode="Externa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53AAE0"/>
      </a:accent1>
      <a:accent2>
        <a:srgbClr val="C5484C"/>
      </a:accent2>
      <a:accent3>
        <a:srgbClr val="C0CD29"/>
      </a:accent3>
      <a:accent4>
        <a:srgbClr val="E9BE3E"/>
      </a:accent4>
      <a:accent5>
        <a:srgbClr val="D37E32"/>
      </a:accent5>
      <a:accent6>
        <a:srgbClr val="4598C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DD7DC-5214-4146-B136-21A7AEE73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810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2023-06-15T15:20:00Z</dcterms:created>
  <dcterms:modified xsi:type="dcterms:W3CDTF">2023-06-15T15:20:00Z</dcterms:modified>
</cp:coreProperties>
</file>