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A46C" w14:textId="02655FF9" w:rsidR="006D5903" w:rsidRPr="00F5288C" w:rsidRDefault="006D5903" w:rsidP="004C6709">
      <w:pPr>
        <w:widowControl w:val="0"/>
        <w:spacing w:after="120" w:line="240" w:lineRule="auto"/>
        <w:jc w:val="right"/>
        <w:rPr>
          <w:rFonts w:ascii="Palatino Linotype" w:hAnsi="Palatino Linotype"/>
          <w:i/>
          <w:sz w:val="24"/>
          <w:szCs w:val="24"/>
        </w:rPr>
      </w:pPr>
      <w:r w:rsidRPr="00F5288C">
        <w:rPr>
          <w:rFonts w:ascii="Palatino Linotype" w:hAnsi="Palatino Linotype"/>
          <w:i/>
          <w:sz w:val="24"/>
          <w:szCs w:val="24"/>
        </w:rPr>
        <w:t xml:space="preserve">Córdoba, </w:t>
      </w:r>
      <w:r w:rsidR="00630D74">
        <w:rPr>
          <w:rFonts w:ascii="Palatino Linotype" w:hAnsi="Palatino Linotype"/>
          <w:i/>
          <w:sz w:val="24"/>
          <w:szCs w:val="24"/>
        </w:rPr>
        <w:t>8 de marzo</w:t>
      </w:r>
      <w:r w:rsidR="00057E44">
        <w:rPr>
          <w:rFonts w:ascii="Palatino Linotype" w:hAnsi="Palatino Linotype"/>
          <w:i/>
          <w:sz w:val="24"/>
          <w:szCs w:val="24"/>
        </w:rPr>
        <w:t xml:space="preserve"> </w:t>
      </w:r>
      <w:r w:rsidRPr="00F5288C">
        <w:rPr>
          <w:rFonts w:ascii="Palatino Linotype" w:hAnsi="Palatino Linotype"/>
          <w:i/>
          <w:sz w:val="24"/>
          <w:szCs w:val="24"/>
        </w:rPr>
        <w:t xml:space="preserve">de </w:t>
      </w:r>
      <w:r w:rsidR="004002D4">
        <w:rPr>
          <w:rFonts w:ascii="Palatino Linotype" w:hAnsi="Palatino Linotype"/>
          <w:i/>
          <w:sz w:val="24"/>
          <w:szCs w:val="24"/>
        </w:rPr>
        <w:t>202</w:t>
      </w:r>
      <w:r w:rsidR="00630D74">
        <w:rPr>
          <w:rFonts w:ascii="Palatino Linotype" w:hAnsi="Palatino Linotype"/>
          <w:i/>
          <w:sz w:val="24"/>
          <w:szCs w:val="24"/>
        </w:rPr>
        <w:t>2</w:t>
      </w:r>
    </w:p>
    <w:p w14:paraId="46FFA1A5" w14:textId="77777777" w:rsidR="00A53C32" w:rsidRPr="00292198" w:rsidRDefault="00A53C32" w:rsidP="00D0483B">
      <w:pPr>
        <w:pStyle w:val="Textoindependiente"/>
        <w:rPr>
          <w:rFonts w:asciiTheme="majorHAnsi" w:hAnsiTheme="majorHAnsi"/>
          <w:sz w:val="12"/>
        </w:rPr>
      </w:pPr>
    </w:p>
    <w:p w14:paraId="57E90BAF" w14:textId="3E2DF5C0" w:rsidR="00B37234" w:rsidRDefault="00085464" w:rsidP="004C6709">
      <w:pPr>
        <w:pStyle w:val="Textoindependiente"/>
        <w:spacing w:after="240"/>
        <w:rPr>
          <w:rFonts w:asciiTheme="majorHAnsi" w:hAnsiTheme="majorHAnsi"/>
          <w:sz w:val="24"/>
        </w:rPr>
      </w:pPr>
      <w:r w:rsidRPr="00AA657C">
        <w:rPr>
          <w:rFonts w:asciiTheme="majorHAnsi" w:hAnsiTheme="majorHAnsi"/>
          <w:sz w:val="24"/>
        </w:rPr>
        <w:t xml:space="preserve">En </w:t>
      </w:r>
      <w:r w:rsidR="00374CA1" w:rsidRPr="00AA657C">
        <w:rPr>
          <w:rFonts w:asciiTheme="majorHAnsi" w:hAnsiTheme="majorHAnsi"/>
          <w:sz w:val="24"/>
        </w:rPr>
        <w:t xml:space="preserve">el </w:t>
      </w:r>
      <w:r w:rsidR="00AA657C">
        <w:rPr>
          <w:rFonts w:asciiTheme="majorHAnsi" w:hAnsiTheme="majorHAnsi"/>
          <w:sz w:val="24"/>
        </w:rPr>
        <w:t>2021</w:t>
      </w:r>
      <w:r w:rsidRPr="00AA657C">
        <w:rPr>
          <w:rFonts w:asciiTheme="majorHAnsi" w:hAnsiTheme="majorHAnsi"/>
          <w:sz w:val="24"/>
        </w:rPr>
        <w:t xml:space="preserve"> </w:t>
      </w:r>
      <w:r w:rsidR="00374CA1" w:rsidRPr="00AA657C">
        <w:rPr>
          <w:rFonts w:asciiTheme="majorHAnsi" w:hAnsiTheme="majorHAnsi"/>
          <w:sz w:val="24"/>
        </w:rPr>
        <w:t>no hubo grandes cambios en las alícuotas de</w:t>
      </w:r>
      <w:r w:rsidRPr="00AA657C">
        <w:rPr>
          <w:rFonts w:asciiTheme="majorHAnsi" w:hAnsiTheme="majorHAnsi"/>
          <w:sz w:val="24"/>
        </w:rPr>
        <w:t xml:space="preserve"> Ingresos Brutos</w:t>
      </w:r>
    </w:p>
    <w:p w14:paraId="63745334" w14:textId="0379EFC1" w:rsidR="001A0D9F" w:rsidRPr="001A0D9F" w:rsidRDefault="002422DA" w:rsidP="001A0D9F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actualizó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el </w:t>
      </w:r>
      <w:r w:rsidR="00461422" w:rsidRP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 xml:space="preserve">Informe de </w:t>
      </w:r>
      <w:r w:rsidR="00461422">
        <w:rPr>
          <w:rFonts w:ascii="Calibri Light" w:eastAsiaTheme="minorEastAsia" w:hAnsi="Calibri Light" w:cstheme="minorBidi"/>
          <w:i/>
          <w:color w:val="auto"/>
          <w:kern w:val="0"/>
          <w:sz w:val="22"/>
          <w:szCs w:val="22"/>
          <w:lang w:val="es-AR" w:eastAsia="es-AR"/>
        </w:rPr>
        <w:t>Presión Tributaria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al mes de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diciembre de </w:t>
      </w:r>
      <w:r w:rsidR="00630D74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2021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. Este informe, publicado por el 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Ministerio de Finanzas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de la provincia de Córdoba,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presenta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datos desagr</w:t>
      </w:r>
      <w:r w:rsidR="000357D1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eg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ados por sectores y jurisdicción de las alícuotas d</w:t>
      </w:r>
      <w:r w:rsid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Impuesto sobre los Ingresos Brutos </w:t>
      </w:r>
      <w:r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para el período 2017-202</w:t>
      </w:r>
      <w:r w:rsidR="00630D74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1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 Los cuadro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la información completa 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puede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461422" w:rsidRPr="00461422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consultarse</w:t>
      </w:r>
      <w:r w:rsidR="00461422" w:rsidRPr="00A56BE5">
        <w:rPr>
          <w:rFonts w:ascii="Calibri Light" w:hAnsi="Calibri Light"/>
        </w:rPr>
        <w:t xml:space="preserve"> </w:t>
      </w:r>
      <w:hyperlink r:id="rId8" w:history="1">
        <w:r w:rsidR="00461422" w:rsidRPr="00461422">
          <w:rPr>
            <w:rStyle w:val="Hipervnculo"/>
            <w:rFonts w:ascii="Calibri Light" w:hAnsi="Calibri Light" w:cs="Calibri Light"/>
            <w:sz w:val="22"/>
          </w:rPr>
          <w:t>aquí</w:t>
        </w:r>
      </w:hyperlink>
      <w:r w:rsidR="00461422" w:rsidRPr="00461422">
        <w:rPr>
          <w:rFonts w:ascii="Calibri Light" w:hAnsi="Calibri Light" w:cs="Calibri Light"/>
          <w:sz w:val="22"/>
        </w:rPr>
        <w:t>.</w:t>
      </w:r>
      <w:r w:rsidR="00461422">
        <w:rPr>
          <w:rFonts w:ascii="Calibri Light" w:hAnsi="Calibri Light"/>
        </w:rPr>
        <w:t xml:space="preserve"> </w:t>
      </w:r>
    </w:p>
    <w:p w14:paraId="00A8EF8D" w14:textId="3882A557" w:rsidR="001A0D9F" w:rsidRPr="00545ACC" w:rsidRDefault="001A0D9F" w:rsidP="001F527C">
      <w:pPr>
        <w:pStyle w:val="Prrafodelista"/>
        <w:numPr>
          <w:ilvl w:val="0"/>
          <w:numId w:val="5"/>
        </w:numPr>
        <w:spacing w:after="200" w:line="276" w:lineRule="auto"/>
        <w:ind w:left="357" w:hanging="357"/>
        <w:jc w:val="both"/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</w:pP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 informe se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elabora procesando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las declaraciones juradas del Impuesto 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sobre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los Ingresos Brutos que los contribuyentes realizan mensualmente.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Se incluye</w:t>
      </w:r>
      <w:r w:rsidR="00405A0A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n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todos l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os contribuyentes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inscriptos en el Convenio Multilateral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(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es decir los 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que realizan actividades en más de una 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jurisdicción</w:t>
      </w:r>
      <w:r w:rsidR="00EA0EE8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)</w:t>
      </w:r>
      <w:r w:rsidRPr="001A0D9F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>.</w:t>
      </w:r>
      <w:r w:rsidR="00545ACC">
        <w:rPr>
          <w:rFonts w:ascii="Calibri Light" w:eastAsiaTheme="minorEastAsia" w:hAnsi="Calibri Light" w:cstheme="minorBidi"/>
          <w:color w:val="auto"/>
          <w:kern w:val="0"/>
          <w:sz w:val="22"/>
          <w:szCs w:val="22"/>
          <w:lang w:val="es-AR" w:eastAsia="es-AR"/>
        </w:rPr>
        <w:t xml:space="preserve"> Con esta información </w:t>
      </w:r>
      <w:r w:rsidR="00545ACC" w:rsidRPr="00545ACC">
        <w:rPr>
          <w:rFonts w:ascii="Calibri Light" w:hAnsi="Calibri Light"/>
          <w:sz w:val="22"/>
          <w:szCs w:val="22"/>
        </w:rPr>
        <w:t>se calculan las alícuotas efectivas promedio</w:t>
      </w:r>
      <w:r w:rsidR="00545ACC">
        <w:rPr>
          <w:rFonts w:ascii="Calibri Light" w:hAnsi="Calibri Light"/>
          <w:sz w:val="22"/>
          <w:szCs w:val="22"/>
        </w:rPr>
        <w:t xml:space="preserve"> </w:t>
      </w:r>
      <w:r w:rsidR="00545ACC" w:rsidRPr="00545ACC">
        <w:rPr>
          <w:rFonts w:ascii="Calibri Light" w:hAnsi="Calibri Light"/>
          <w:sz w:val="22"/>
          <w:szCs w:val="22"/>
        </w:rPr>
        <w:t xml:space="preserve">del Impuesto </w:t>
      </w:r>
      <w:r w:rsidR="00405A0A">
        <w:rPr>
          <w:rFonts w:ascii="Calibri Light" w:hAnsi="Calibri Light"/>
          <w:sz w:val="22"/>
          <w:szCs w:val="22"/>
        </w:rPr>
        <w:t>sobre</w:t>
      </w:r>
      <w:r w:rsidR="00545ACC" w:rsidRPr="00545ACC">
        <w:rPr>
          <w:rFonts w:ascii="Calibri Light" w:hAnsi="Calibri Light"/>
          <w:sz w:val="22"/>
          <w:szCs w:val="22"/>
        </w:rPr>
        <w:t xml:space="preserve"> los Ingresos Brutos</w:t>
      </w:r>
      <w:r w:rsidR="00545ACC" w:rsidRPr="00545ACC">
        <w:rPr>
          <w:rFonts w:ascii="Calibri Light" w:hAnsi="Calibri Light"/>
          <w:sz w:val="22"/>
          <w:szCs w:val="22"/>
          <w:vertAlign w:val="superscript"/>
        </w:rPr>
        <w:footnoteReference w:id="1"/>
      </w:r>
      <w:r w:rsidR="00545ACC" w:rsidRPr="00545ACC">
        <w:rPr>
          <w:rFonts w:ascii="Calibri Light" w:hAnsi="Calibri Light"/>
          <w:sz w:val="22"/>
          <w:szCs w:val="22"/>
        </w:rPr>
        <w:t>.</w:t>
      </w:r>
    </w:p>
    <w:p w14:paraId="22722320" w14:textId="716BCE1C" w:rsidR="00D245FA" w:rsidRDefault="00545ACC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</w:t>
      </w:r>
      <w:r w:rsidR="00F36581">
        <w:rPr>
          <w:rFonts w:ascii="Calibri Light" w:hAnsi="Calibri Light"/>
        </w:rPr>
        <w:t>n el 202</w:t>
      </w:r>
      <w:r w:rsidR="00630D74">
        <w:rPr>
          <w:rFonts w:ascii="Calibri Light" w:hAnsi="Calibri Light"/>
        </w:rPr>
        <w:t>1</w:t>
      </w:r>
      <w:r>
        <w:rPr>
          <w:rFonts w:ascii="Calibri Light" w:hAnsi="Calibri Light"/>
        </w:rPr>
        <w:t xml:space="preserve"> predomina la estabilidad en las alícuotas respecto a los </w:t>
      </w:r>
      <w:r w:rsidR="003A42D7">
        <w:rPr>
          <w:rFonts w:ascii="Calibri Light" w:hAnsi="Calibri Light"/>
        </w:rPr>
        <w:t>tres</w:t>
      </w:r>
      <w:r>
        <w:rPr>
          <w:rFonts w:ascii="Calibri Light" w:hAnsi="Calibri Light"/>
        </w:rPr>
        <w:t xml:space="preserve"> años anteriores</w:t>
      </w:r>
      <w:r w:rsidR="00EA0EE8">
        <w:rPr>
          <w:rFonts w:ascii="Calibri Light" w:hAnsi="Calibri Light"/>
        </w:rPr>
        <w:t xml:space="preserve"> (</w:t>
      </w:r>
      <w:r w:rsidR="00EA0EE8" w:rsidRPr="00D209B1">
        <w:rPr>
          <w:rFonts w:ascii="Calibri Light" w:hAnsi="Calibri Light"/>
          <w:i/>
          <w:iCs/>
        </w:rPr>
        <w:t>Gráfico 1</w:t>
      </w:r>
      <w:r w:rsidR="00EA0EE8">
        <w:rPr>
          <w:rFonts w:ascii="Calibri Light" w:hAnsi="Calibri Light"/>
        </w:rPr>
        <w:t>)</w:t>
      </w:r>
      <w:r>
        <w:rPr>
          <w:rFonts w:ascii="Calibri Light" w:hAnsi="Calibri Light"/>
        </w:rPr>
        <w:t xml:space="preserve">. </w:t>
      </w:r>
      <w:r w:rsidR="00EA0EE8">
        <w:rPr>
          <w:rFonts w:ascii="Calibri Light" w:hAnsi="Calibri Light"/>
        </w:rPr>
        <w:t xml:space="preserve">Aun en un contexto de cambios de gobierno </w:t>
      </w:r>
      <w:r w:rsidR="00F36581">
        <w:rPr>
          <w:rFonts w:ascii="Calibri Light" w:hAnsi="Calibri Light"/>
        </w:rPr>
        <w:t xml:space="preserve">y </w:t>
      </w:r>
      <w:r w:rsidR="00EA0EE8">
        <w:rPr>
          <w:rFonts w:ascii="Calibri Light" w:hAnsi="Calibri Light"/>
        </w:rPr>
        <w:t xml:space="preserve">la aparición de </w:t>
      </w:r>
      <w:r w:rsidR="00F36581">
        <w:rPr>
          <w:rFonts w:ascii="Calibri Light" w:hAnsi="Calibri Light"/>
        </w:rPr>
        <w:t>la pandemia</w:t>
      </w:r>
      <w:r w:rsidR="00EA0EE8">
        <w:rPr>
          <w:rFonts w:ascii="Calibri Light" w:hAnsi="Calibri Light"/>
        </w:rPr>
        <w:t xml:space="preserve"> no </w:t>
      </w:r>
      <w:r w:rsidR="00405A0A">
        <w:rPr>
          <w:rFonts w:ascii="Calibri Light" w:hAnsi="Calibri Light"/>
        </w:rPr>
        <w:t xml:space="preserve">se </w:t>
      </w:r>
      <w:r w:rsidR="004E7773">
        <w:rPr>
          <w:rFonts w:ascii="Calibri Light" w:hAnsi="Calibri Light"/>
        </w:rPr>
        <w:t>observan</w:t>
      </w:r>
      <w:r w:rsidR="00EA0EE8">
        <w:rPr>
          <w:rFonts w:ascii="Calibri Light" w:hAnsi="Calibri Light"/>
        </w:rPr>
        <w:t xml:space="preserve"> cambios importantes. Esto implica que se </w:t>
      </w:r>
      <w:r w:rsidR="002B5C14">
        <w:rPr>
          <w:rFonts w:ascii="Calibri Light" w:hAnsi="Calibri Light"/>
        </w:rPr>
        <w:t>mantiene la</w:t>
      </w:r>
      <w:r w:rsidR="00EA0EE8">
        <w:rPr>
          <w:rFonts w:ascii="Calibri Light" w:hAnsi="Calibri Light"/>
        </w:rPr>
        <w:t xml:space="preserve"> baja introducida en el </w:t>
      </w:r>
      <w:r w:rsidR="00F36581">
        <w:rPr>
          <w:rFonts w:ascii="Calibri Light" w:hAnsi="Calibri Light"/>
        </w:rPr>
        <w:t>2017</w:t>
      </w:r>
      <w:r w:rsidR="00EA0EE8">
        <w:rPr>
          <w:rFonts w:ascii="Calibri Light" w:hAnsi="Calibri Light"/>
        </w:rPr>
        <w:t xml:space="preserve"> como consecuencia de la firma del Consenso Fiscal</w:t>
      </w:r>
      <w:r w:rsidR="00D209B1">
        <w:rPr>
          <w:rFonts w:ascii="Calibri Light" w:hAnsi="Calibri Light"/>
        </w:rPr>
        <w:t>.</w:t>
      </w:r>
    </w:p>
    <w:p w14:paraId="2AF177E9" w14:textId="00DAA5F1" w:rsidR="00E142A2" w:rsidRDefault="00EA0EE8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>La información desagrega</w:t>
      </w:r>
      <w:r w:rsidR="00405A0A">
        <w:rPr>
          <w:rFonts w:ascii="Calibri Light" w:hAnsi="Calibri Light"/>
        </w:rPr>
        <w:t>da</w:t>
      </w:r>
      <w:r>
        <w:rPr>
          <w:rFonts w:ascii="Calibri Light" w:hAnsi="Calibri Light"/>
        </w:rPr>
        <w:t xml:space="preserve"> p</w:t>
      </w:r>
      <w:r w:rsidR="00D209B1">
        <w:rPr>
          <w:rFonts w:ascii="Calibri Light" w:hAnsi="Calibri Light"/>
        </w:rPr>
        <w:t>or provincias</w:t>
      </w:r>
      <w:r>
        <w:rPr>
          <w:rFonts w:ascii="Calibri Light" w:hAnsi="Calibri Light"/>
        </w:rPr>
        <w:t xml:space="preserve"> muestra importantes diferencias (</w:t>
      </w:r>
      <w:r w:rsidRPr="009B3FFE">
        <w:rPr>
          <w:rFonts w:ascii="Calibri Light" w:hAnsi="Calibri Light"/>
          <w:i/>
          <w:iCs/>
        </w:rPr>
        <w:t>Gráfico 2</w:t>
      </w:r>
      <w:r>
        <w:rPr>
          <w:rFonts w:ascii="Calibri Light" w:hAnsi="Calibri Light"/>
        </w:rPr>
        <w:t>)</w:t>
      </w:r>
      <w:r w:rsidR="00D209B1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>Mientras que el alícuota promedio para el total del país se calcula en el 2</w:t>
      </w:r>
      <w:r w:rsidR="00405A0A">
        <w:rPr>
          <w:rFonts w:ascii="Calibri Light" w:hAnsi="Calibri Light"/>
        </w:rPr>
        <w:t>,</w:t>
      </w:r>
      <w:r w:rsidR="00AA657C">
        <w:rPr>
          <w:rFonts w:ascii="Calibri Light" w:hAnsi="Calibri Light"/>
        </w:rPr>
        <w:t>94</w:t>
      </w:r>
      <w:r>
        <w:rPr>
          <w:rFonts w:ascii="Calibri Light" w:hAnsi="Calibri Light"/>
        </w:rPr>
        <w:t xml:space="preserve">%, en los extremos aparecen Santiago del Estero con </w:t>
      </w:r>
      <w:proofErr w:type="gramStart"/>
      <w:r w:rsidR="004E7773">
        <w:rPr>
          <w:rFonts w:ascii="Calibri Light" w:hAnsi="Calibri Light"/>
        </w:rPr>
        <w:t xml:space="preserve">la </w:t>
      </w:r>
      <w:r>
        <w:rPr>
          <w:rFonts w:ascii="Calibri Light" w:hAnsi="Calibri Light"/>
        </w:rPr>
        <w:t>alícuota promedio</w:t>
      </w:r>
      <w:proofErr w:type="gramEnd"/>
      <w:r>
        <w:rPr>
          <w:rFonts w:ascii="Calibri Light" w:hAnsi="Calibri Light"/>
        </w:rPr>
        <w:t xml:space="preserve"> más baja </w:t>
      </w:r>
      <w:r w:rsidR="00871059">
        <w:rPr>
          <w:rFonts w:ascii="Calibri Light" w:hAnsi="Calibri Light"/>
        </w:rPr>
        <w:t>de</w:t>
      </w:r>
      <w:r>
        <w:rPr>
          <w:rFonts w:ascii="Calibri Light" w:hAnsi="Calibri Light"/>
        </w:rPr>
        <w:t>l</w:t>
      </w:r>
      <w:r w:rsidR="00871059">
        <w:rPr>
          <w:rFonts w:ascii="Calibri Light" w:hAnsi="Calibri Light"/>
        </w:rPr>
        <w:t xml:space="preserve"> 1,</w:t>
      </w:r>
      <w:r w:rsidR="00AA657C">
        <w:rPr>
          <w:rFonts w:ascii="Calibri Light" w:hAnsi="Calibri Light"/>
        </w:rPr>
        <w:t>90</w:t>
      </w:r>
      <w:r w:rsidR="00871059">
        <w:rPr>
          <w:rFonts w:ascii="Calibri Light" w:hAnsi="Calibri Light"/>
        </w:rPr>
        <w:t xml:space="preserve">% </w:t>
      </w:r>
      <w:r w:rsidR="002B5C14">
        <w:rPr>
          <w:rFonts w:ascii="Calibri Light" w:hAnsi="Calibri Light"/>
        </w:rPr>
        <w:t xml:space="preserve">y Misiones con la alícuota </w:t>
      </w:r>
      <w:r w:rsidR="004E7773">
        <w:rPr>
          <w:rFonts w:ascii="Calibri Light" w:hAnsi="Calibri Light"/>
        </w:rPr>
        <w:t>media</w:t>
      </w:r>
      <w:r w:rsidR="002B5C14">
        <w:rPr>
          <w:rFonts w:ascii="Calibri Light" w:hAnsi="Calibri Light"/>
        </w:rPr>
        <w:t xml:space="preserve"> más alta del </w:t>
      </w:r>
      <w:r w:rsidR="00E142A2">
        <w:rPr>
          <w:rFonts w:ascii="Calibri Light" w:hAnsi="Calibri Light"/>
        </w:rPr>
        <w:t>3,</w:t>
      </w:r>
      <w:r w:rsidR="00AA657C">
        <w:rPr>
          <w:rFonts w:ascii="Calibri Light" w:hAnsi="Calibri Light"/>
        </w:rPr>
        <w:t>77</w:t>
      </w:r>
      <w:r w:rsidR="00E142A2">
        <w:rPr>
          <w:rFonts w:ascii="Calibri Light" w:hAnsi="Calibri Light"/>
        </w:rPr>
        <w:t xml:space="preserve">%. </w:t>
      </w:r>
      <w:r w:rsidR="002B5C14">
        <w:rPr>
          <w:rFonts w:ascii="Calibri Light" w:hAnsi="Calibri Light"/>
        </w:rPr>
        <w:t>De las provincias más grande</w:t>
      </w:r>
      <w:r w:rsidR="00405A0A">
        <w:rPr>
          <w:rFonts w:ascii="Calibri Light" w:hAnsi="Calibri Light"/>
        </w:rPr>
        <w:t>s,</w:t>
      </w:r>
      <w:r w:rsidR="002B5C14">
        <w:rPr>
          <w:rFonts w:ascii="Calibri Light" w:hAnsi="Calibri Light"/>
        </w:rPr>
        <w:t xml:space="preserve"> Santa Fe y </w:t>
      </w:r>
      <w:r w:rsidR="00E142A2">
        <w:rPr>
          <w:rFonts w:ascii="Calibri Light" w:hAnsi="Calibri Light"/>
        </w:rPr>
        <w:t xml:space="preserve">Córdoba </w:t>
      </w:r>
      <w:r w:rsidR="002B5C14">
        <w:rPr>
          <w:rFonts w:ascii="Calibri Light" w:hAnsi="Calibri Light"/>
        </w:rPr>
        <w:t>tienen las alícuotas más baja</w:t>
      </w:r>
      <w:r w:rsidR="00405A0A">
        <w:rPr>
          <w:rFonts w:ascii="Calibri Light" w:hAnsi="Calibri Light"/>
        </w:rPr>
        <w:t>s</w:t>
      </w:r>
      <w:r w:rsidR="002B5C14">
        <w:rPr>
          <w:rFonts w:ascii="Calibri Light" w:hAnsi="Calibri Light"/>
        </w:rPr>
        <w:t>, luego Buenos Aires también por debajo del promedio, mientras que Mendoza y CABA tiene</w:t>
      </w:r>
      <w:r w:rsidR="00405A0A">
        <w:rPr>
          <w:rFonts w:ascii="Calibri Light" w:hAnsi="Calibri Light"/>
        </w:rPr>
        <w:t>n</w:t>
      </w:r>
      <w:r w:rsidR="002B5C14">
        <w:rPr>
          <w:rFonts w:ascii="Calibri Light" w:hAnsi="Calibri Light"/>
        </w:rPr>
        <w:t xml:space="preserve"> presión tributaria por encima de la media</w:t>
      </w:r>
      <w:r w:rsidR="004E7773">
        <w:rPr>
          <w:rFonts w:ascii="Calibri Light" w:hAnsi="Calibri Light"/>
        </w:rPr>
        <w:t xml:space="preserve"> nacional</w:t>
      </w:r>
      <w:r w:rsidR="00E142A2">
        <w:rPr>
          <w:rFonts w:ascii="Calibri Light" w:hAnsi="Calibri Light"/>
        </w:rPr>
        <w:t>.</w:t>
      </w:r>
    </w:p>
    <w:p w14:paraId="665278D4" w14:textId="60FD0A31" w:rsidR="00D209B1" w:rsidRDefault="002B5C14" w:rsidP="001A0D9F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Entre los años </w:t>
      </w:r>
      <w:r w:rsidR="0086144A">
        <w:rPr>
          <w:rFonts w:ascii="Calibri Light" w:hAnsi="Calibri Light"/>
        </w:rPr>
        <w:t>2017</w:t>
      </w:r>
      <w:r>
        <w:rPr>
          <w:rFonts w:ascii="Calibri Light" w:hAnsi="Calibri Light"/>
        </w:rPr>
        <w:t xml:space="preserve"> y </w:t>
      </w:r>
      <w:r w:rsidR="0086144A">
        <w:rPr>
          <w:rFonts w:ascii="Calibri Light" w:hAnsi="Calibri Light"/>
        </w:rPr>
        <w:t>202</w:t>
      </w:r>
      <w:r w:rsidR="00AA657C">
        <w:rPr>
          <w:rFonts w:ascii="Calibri Light" w:hAnsi="Calibri Light"/>
        </w:rPr>
        <w:t>1</w:t>
      </w:r>
      <w:r w:rsidR="0086144A">
        <w:rPr>
          <w:rFonts w:ascii="Calibri Light" w:hAnsi="Calibri Light"/>
        </w:rPr>
        <w:t xml:space="preserve">, </w:t>
      </w:r>
      <w:r w:rsidR="00736017">
        <w:rPr>
          <w:rFonts w:ascii="Calibri Light" w:hAnsi="Calibri Light"/>
        </w:rPr>
        <w:t>19</w:t>
      </w:r>
      <w:r w:rsidR="00A20578">
        <w:rPr>
          <w:rFonts w:ascii="Calibri Light" w:hAnsi="Calibri Light"/>
        </w:rPr>
        <w:t xml:space="preserve"> </w:t>
      </w:r>
      <w:r w:rsidR="009B3FFE">
        <w:rPr>
          <w:rFonts w:ascii="Calibri Light" w:hAnsi="Calibri Light"/>
        </w:rPr>
        <w:t>jurisdicciones</w:t>
      </w:r>
      <w:r>
        <w:rPr>
          <w:rFonts w:ascii="Calibri Light" w:hAnsi="Calibri Light"/>
        </w:rPr>
        <w:t xml:space="preserve"> han bajado la presión tributaria </w:t>
      </w:r>
      <w:r w:rsidR="009B3FFE">
        <w:rPr>
          <w:rFonts w:ascii="Calibri Light" w:hAnsi="Calibri Light"/>
        </w:rPr>
        <w:t xml:space="preserve">y </w:t>
      </w:r>
      <w:r w:rsidR="00736017">
        <w:rPr>
          <w:rFonts w:ascii="Calibri Light" w:hAnsi="Calibri Light"/>
        </w:rPr>
        <w:t>5</w:t>
      </w:r>
      <w:r w:rsidR="009B3FFE">
        <w:rPr>
          <w:rFonts w:ascii="Calibri Light" w:hAnsi="Calibri Light"/>
        </w:rPr>
        <w:t xml:space="preserve"> la han aumentado </w:t>
      </w:r>
      <w:r>
        <w:rPr>
          <w:rFonts w:ascii="Calibri Light" w:hAnsi="Calibri Light"/>
        </w:rPr>
        <w:t>(</w:t>
      </w:r>
      <w:r w:rsidRPr="009B3FFE">
        <w:rPr>
          <w:rFonts w:ascii="Calibri Light" w:hAnsi="Calibri Light"/>
          <w:i/>
          <w:iCs/>
        </w:rPr>
        <w:t>Gráfico 3</w:t>
      </w:r>
      <w:r>
        <w:rPr>
          <w:rFonts w:ascii="Calibri Light" w:hAnsi="Calibri Light"/>
        </w:rPr>
        <w:t>)</w:t>
      </w:r>
      <w:r w:rsidR="009B3FFE">
        <w:rPr>
          <w:rFonts w:ascii="Calibri Light" w:hAnsi="Calibri Light"/>
        </w:rPr>
        <w:t>.</w:t>
      </w:r>
      <w:r w:rsidR="00602848">
        <w:rPr>
          <w:rFonts w:ascii="Calibri Light" w:hAnsi="Calibri Light"/>
        </w:rPr>
        <w:t xml:space="preserve"> Esto explica que el promedio general presente una reducci</w:t>
      </w:r>
      <w:r>
        <w:rPr>
          <w:rFonts w:ascii="Calibri Light" w:hAnsi="Calibri Light"/>
        </w:rPr>
        <w:t xml:space="preserve">ón del </w:t>
      </w:r>
      <w:r w:rsidR="00736017">
        <w:rPr>
          <w:rFonts w:ascii="Calibri Light" w:hAnsi="Calibri Light"/>
        </w:rPr>
        <w:t>4,4</w:t>
      </w:r>
      <w:r>
        <w:rPr>
          <w:rFonts w:ascii="Calibri Light" w:hAnsi="Calibri Light"/>
        </w:rPr>
        <w:t>%</w:t>
      </w:r>
      <w:r w:rsidR="00602848">
        <w:rPr>
          <w:rFonts w:ascii="Calibri Light" w:hAnsi="Calibri Light"/>
        </w:rPr>
        <w:t>.</w:t>
      </w:r>
      <w:r w:rsidR="00D209B1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La provincia que más redujo Ingresos Brutos es Córdoba</w:t>
      </w:r>
      <w:r w:rsidR="00A20B2A">
        <w:rPr>
          <w:rFonts w:ascii="Calibri Light" w:hAnsi="Calibri Light"/>
        </w:rPr>
        <w:t xml:space="preserve"> (-23,</w:t>
      </w:r>
      <w:r w:rsidR="00736017">
        <w:rPr>
          <w:rFonts w:ascii="Calibri Light" w:hAnsi="Calibri Light"/>
        </w:rPr>
        <w:t>1</w:t>
      </w:r>
      <w:r w:rsidR="00A20B2A">
        <w:rPr>
          <w:rFonts w:ascii="Calibri Light" w:hAnsi="Calibri Light"/>
        </w:rPr>
        <w:t>%)</w:t>
      </w:r>
      <w:r w:rsidR="009B3FFE">
        <w:rPr>
          <w:rFonts w:ascii="Calibri Light" w:hAnsi="Calibri Light"/>
        </w:rPr>
        <w:t xml:space="preserve">, mientras que </w:t>
      </w:r>
      <w:r w:rsidR="00736017">
        <w:rPr>
          <w:rFonts w:ascii="Calibri Light" w:hAnsi="Calibri Light"/>
        </w:rPr>
        <w:t>La Rioja</w:t>
      </w:r>
      <w:r w:rsidR="009B3FFE">
        <w:rPr>
          <w:rFonts w:ascii="Calibri Light" w:hAnsi="Calibri Light"/>
        </w:rPr>
        <w:t xml:space="preserve"> es la de menor reducción </w:t>
      </w:r>
      <w:r w:rsidR="00A20B2A">
        <w:rPr>
          <w:rFonts w:ascii="Calibri Light" w:hAnsi="Calibri Light"/>
        </w:rPr>
        <w:t>(-1,3%)</w:t>
      </w:r>
      <w:r w:rsidR="009B3FFE">
        <w:rPr>
          <w:rFonts w:ascii="Calibri Light" w:hAnsi="Calibri Light"/>
        </w:rPr>
        <w:t>.</w:t>
      </w:r>
      <w:r w:rsidR="00736017">
        <w:rPr>
          <w:rFonts w:ascii="Calibri Light" w:hAnsi="Calibri Light"/>
        </w:rPr>
        <w:t xml:space="preserve"> Salta, por su parte, es la provincia con mayor aumento en </w:t>
      </w:r>
      <w:proofErr w:type="gramStart"/>
      <w:r w:rsidR="00736017">
        <w:rPr>
          <w:rFonts w:ascii="Calibri Light" w:hAnsi="Calibri Light"/>
        </w:rPr>
        <w:t>la alícuota promedio</w:t>
      </w:r>
      <w:proofErr w:type="gramEnd"/>
      <w:r w:rsidR="00736017">
        <w:rPr>
          <w:rFonts w:ascii="Calibri Light" w:hAnsi="Calibri Light"/>
        </w:rPr>
        <w:t xml:space="preserve"> de Ingresos Brutos (+13,7%). </w:t>
      </w:r>
    </w:p>
    <w:p w14:paraId="5EA35FC9" w14:textId="5D6F3169" w:rsidR="001F527C" w:rsidRPr="00582254" w:rsidRDefault="00A20B2A" w:rsidP="00582254">
      <w:pPr>
        <w:numPr>
          <w:ilvl w:val="0"/>
          <w:numId w:val="1"/>
        </w:numPr>
        <w:shd w:val="clear" w:color="auto" w:fill="FFFFFF"/>
        <w:ind w:left="357" w:hanging="357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En anexo I se presenta información detallada de alícuotas medias por provincia para los </w:t>
      </w:r>
      <w:r w:rsidR="000501F1">
        <w:rPr>
          <w:rFonts w:ascii="Calibri Light" w:hAnsi="Calibri Light"/>
        </w:rPr>
        <w:t xml:space="preserve">4 </w:t>
      </w:r>
      <w:r>
        <w:rPr>
          <w:rFonts w:ascii="Calibri Light" w:hAnsi="Calibri Light"/>
        </w:rPr>
        <w:t>principales sectores económicos</w:t>
      </w:r>
      <w:r w:rsidR="000501F1">
        <w:rPr>
          <w:rFonts w:ascii="Calibri Light" w:hAnsi="Calibri Light"/>
        </w:rPr>
        <w:t xml:space="preserve"> a nivel país (estos 4 sectores explica</w:t>
      </w:r>
      <w:r w:rsidR="00D75545">
        <w:rPr>
          <w:rFonts w:ascii="Calibri Light" w:hAnsi="Calibri Light"/>
        </w:rPr>
        <w:t>ro</w:t>
      </w:r>
      <w:r w:rsidR="000501F1">
        <w:rPr>
          <w:rFonts w:ascii="Calibri Light" w:hAnsi="Calibri Light"/>
        </w:rPr>
        <w:t>n más del 50% del PBI de</w:t>
      </w:r>
      <w:r w:rsidR="00582254">
        <w:rPr>
          <w:rFonts w:ascii="Calibri Light" w:hAnsi="Calibri Light"/>
        </w:rPr>
        <w:t xml:space="preserve"> los tres primeros trimestres de</w:t>
      </w:r>
      <w:r w:rsidR="000501F1">
        <w:rPr>
          <w:rFonts w:ascii="Calibri Light" w:hAnsi="Calibri Light"/>
        </w:rPr>
        <w:t xml:space="preserve"> 202</w:t>
      </w:r>
      <w:r w:rsidR="00582254">
        <w:rPr>
          <w:rFonts w:ascii="Calibri Light" w:hAnsi="Calibri Light"/>
        </w:rPr>
        <w:t>1</w:t>
      </w:r>
      <w:r w:rsidR="00582254">
        <w:rPr>
          <w:rStyle w:val="Refdenotaalpie"/>
          <w:rFonts w:ascii="Calibri Light" w:hAnsi="Calibri Light"/>
        </w:rPr>
        <w:footnoteReference w:id="2"/>
      </w:r>
      <w:r w:rsidR="000501F1">
        <w:rPr>
          <w:rFonts w:ascii="Calibri Light" w:hAnsi="Calibri Light"/>
        </w:rPr>
        <w:t>).</w:t>
      </w:r>
      <w:r w:rsidR="002B5C14">
        <w:rPr>
          <w:rFonts w:ascii="Calibri Light" w:hAnsi="Calibri Light"/>
        </w:rPr>
        <w:t xml:space="preserve"> </w:t>
      </w:r>
      <w:r w:rsidR="001F527C" w:rsidRPr="00582254">
        <w:rPr>
          <w:rFonts w:ascii="Calibri Light" w:hAnsi="Calibri Light"/>
        </w:rPr>
        <w:br w:type="page"/>
      </w:r>
    </w:p>
    <w:p w14:paraId="56B3ECCB" w14:textId="4A9A77A8" w:rsidR="00F36581" w:rsidRPr="001F527C" w:rsidRDefault="003A42D7" w:rsidP="00F36581">
      <w:pPr>
        <w:pStyle w:val="Descripcin"/>
        <w:keepNext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D209B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27E5D" wp14:editId="3F09A3F3">
                <wp:simplePos x="0" y="0"/>
                <wp:positionH relativeFrom="margin">
                  <wp:posOffset>2847023</wp:posOffset>
                </wp:positionH>
                <wp:positionV relativeFrom="paragraph">
                  <wp:posOffset>59371</wp:posOffset>
                </wp:positionV>
                <wp:extent cx="774020" cy="1665605"/>
                <wp:effectExtent l="49212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34395">
                          <a:off x="0" y="0"/>
                          <a:ext cx="774020" cy="1665605"/>
                        </a:xfrm>
                        <a:prstGeom prst="swooshArrow">
                          <a:avLst>
                            <a:gd name="adj1" fmla="val 13087"/>
                            <a:gd name="adj2" fmla="val 24296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9762" id="Forma 20" o:spid="_x0000_s1026" style="position:absolute;margin-left:224.2pt;margin-top:4.65pt;width:60.95pt;height:131.15pt;rotation:5498902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74020,166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" path="m,1665605c86002,925336,281323,402386,585964,96753l575063,,774020,122461,621426,411483,610524,314730c332511,407264,129003,857556,,1665605xe" fillcolor="#92d050" stroked="f" strokeweight="2pt">
                <v:path arrowok="t" o:connecttype="custom" o:connectlocs="0,1665605;585964,96753;575063,0;774020,122461;621426,411483;610524,314730;0,1665605" o:connectangles="0,0,0,0,0,0,0"/>
                <w10:wrap anchorx="margin"/>
              </v:shape>
            </w:pict>
          </mc:Fallback>
        </mc:AlternateConten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Gráfico 1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="001F527C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lícuota</w:t>
      </w:r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proofErr w:type="gramStart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 promedio</w:t>
      </w:r>
      <w:proofErr w:type="gramEnd"/>
      <w:r w:rsidR="00F36581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del Impuesto sobre los Ingresos Brutos</w:t>
      </w:r>
    </w:p>
    <w:p w14:paraId="4F9009E7" w14:textId="57F42551" w:rsidR="00F36581" w:rsidRPr="001F527C" w:rsidRDefault="00F36581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Años 2017-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</w:t>
      </w:r>
      <w:r w:rsidR="003A42D7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1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43E1A0B" w14:textId="7DE21C4F" w:rsidR="00F36581" w:rsidRDefault="00D209B1" w:rsidP="00F36581">
      <w:pPr>
        <w:jc w:val="center"/>
      </w:pPr>
      <w:r w:rsidRPr="00D209B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BB33F" wp14:editId="18D9C0A6">
                <wp:simplePos x="0" y="0"/>
                <wp:positionH relativeFrom="rightMargin">
                  <wp:posOffset>-1829435</wp:posOffset>
                </wp:positionH>
                <wp:positionV relativeFrom="paragraph">
                  <wp:posOffset>36830</wp:posOffset>
                </wp:positionV>
                <wp:extent cx="586740" cy="461645"/>
                <wp:effectExtent l="0" t="0" r="381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D06EA" w14:textId="6D53F169" w:rsidR="00D209B1" w:rsidRPr="00D209B1" w:rsidRDefault="00D209B1" w:rsidP="00D209B1">
                            <w:pPr>
                              <w:pStyle w:val="Revisin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3A42D7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4,4</w:t>
                            </w:r>
                            <w:r w:rsidRPr="00D209B1"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CBB33F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44.05pt;margin-top:2.9pt;width:46.2pt;height:36.35pt;z-index:25166028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" filled="f" stroked="f" strokeweight="2pt">
                <v:textbox style="mso-fit-shape-to-text:t" inset="0,0,0,0">
                  <w:txbxContent>
                    <w:p w14:paraId="600D06EA" w14:textId="6D53F169" w:rsidR="00D209B1" w:rsidRPr="00D209B1" w:rsidRDefault="00D209B1" w:rsidP="00D209B1">
                      <w:pPr>
                        <w:pStyle w:val="Revisin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3A42D7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4,4</w:t>
                      </w:r>
                      <w:r w:rsidRPr="00D209B1">
                        <w:rPr>
                          <w:rFonts w:hAnsi="Calibr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D74">
        <w:rPr>
          <w:noProof/>
        </w:rPr>
        <w:drawing>
          <wp:inline distT="0" distB="0" distL="0" distR="0" wp14:anchorId="23E878D0" wp14:editId="5AFFBB2B">
            <wp:extent cx="3756660" cy="2240280"/>
            <wp:effectExtent l="0" t="0" r="0" b="762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6C35044-342B-47C6-AA01-0022188CFD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79DF87" w14:textId="6E96CA15" w:rsidR="00F36581" w:rsidRDefault="00F36581" w:rsidP="004E006D">
      <w:pPr>
        <w:ind w:left="851" w:right="900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="004E006D"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5D8801DF" w14:textId="2AC91CFD" w:rsidR="00433A77" w:rsidRPr="001F527C" w:rsidRDefault="00433A77" w:rsidP="00DB73C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Gráfico 2</w:t>
      </w:r>
      <w:r w:rsidR="00D7554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lícuotas </w:t>
      </w:r>
      <w:r w:rsidR="00F27985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efectivas promedio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</w:p>
    <w:p w14:paraId="45BCAF30" w14:textId="5CE120FE" w:rsidR="00433A77" w:rsidRPr="001F527C" w:rsidRDefault="00F27985" w:rsidP="00871059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="00433A77"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AA65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 w:rsidR="00433A77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7299A2D8" w14:textId="0919C3C7" w:rsidR="00433A77" w:rsidRDefault="00754D56" w:rsidP="00754D56">
      <w:pPr>
        <w:spacing w:after="60"/>
        <w:jc w:val="center"/>
      </w:pPr>
      <w:r w:rsidRPr="00754D56">
        <w:rPr>
          <w:noProof/>
        </w:rPr>
        <w:drawing>
          <wp:inline distT="0" distB="0" distL="0" distR="0" wp14:anchorId="01CAD29E" wp14:editId="6DC2B940">
            <wp:extent cx="5387340" cy="2940544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4" b="17189"/>
                    <a:stretch/>
                  </pic:blipFill>
                  <pic:spPr bwMode="auto">
                    <a:xfrm>
                      <a:off x="0" y="0"/>
                      <a:ext cx="5394884" cy="294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672A4" w14:textId="13A40FAF" w:rsidR="00871059" w:rsidRDefault="00871059" w:rsidP="00871059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5540983" w14:textId="02CB11A5" w:rsidR="00F36581" w:rsidRDefault="004E006D" w:rsidP="004E006D">
      <w:pPr>
        <w:ind w:right="49"/>
        <w:jc w:val="both"/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="00871059">
        <w:rPr>
          <w:rFonts w:ascii="Calibri Light" w:hAnsi="Calibri Light" w:cs="Calibri Light"/>
          <w:i/>
          <w:sz w:val="18"/>
        </w:rPr>
        <w:t>.</w:t>
      </w:r>
    </w:p>
    <w:p w14:paraId="3FEC23E4" w14:textId="1AC7F9AE" w:rsidR="00F36581" w:rsidRPr="001F527C" w:rsidRDefault="00D75545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3.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Variación de las </w:t>
      </w:r>
      <w:proofErr w:type="gramStart"/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alícuotas promedio</w:t>
      </w:r>
      <w:proofErr w:type="gramEnd"/>
      <w:r w:rsidR="00F36581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por provincia</w:t>
      </w:r>
    </w:p>
    <w:p w14:paraId="6129C269" w14:textId="5FBDA78E" w:rsidR="00F36581" w:rsidRDefault="004D3B25" w:rsidP="00F36581">
      <w:pPr>
        <w:pStyle w:val="Descripcin"/>
        <w:keepNext/>
        <w:spacing w:after="12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V</w:t>
      </w:r>
      <w:r w:rsidR="00F36581"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ariación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1F1392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respecto al 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</w:t>
      </w:r>
      <w:r w:rsidR="00F36581"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20</w:t>
      </w:r>
      <w:r w:rsidR="00F36581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17</w:t>
      </w:r>
    </w:p>
    <w:p w14:paraId="5522977C" w14:textId="5DC5B7F8" w:rsidR="00F36581" w:rsidRDefault="00006EE4" w:rsidP="004D3B25">
      <w:pPr>
        <w:ind w:left="-1134"/>
        <w:jc w:val="center"/>
      </w:pPr>
      <w:r w:rsidRPr="00006EE4">
        <w:rPr>
          <w:noProof/>
        </w:rPr>
        <w:drawing>
          <wp:inline distT="0" distB="0" distL="0" distR="0" wp14:anchorId="43A4B869" wp14:editId="4EF49854">
            <wp:extent cx="5612130" cy="2964180"/>
            <wp:effectExtent l="0" t="0" r="7620" b="762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1" b="22248"/>
                    <a:stretch/>
                  </pic:blipFill>
                  <pic:spPr bwMode="auto">
                    <a:xfrm>
                      <a:off x="0" y="0"/>
                      <a:ext cx="561213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33922" w14:textId="77777777" w:rsidR="005A1CB5" w:rsidRDefault="005A1CB5" w:rsidP="005A1CB5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033AB4AB" w14:textId="4370A043" w:rsidR="001F527C" w:rsidRPr="001F527C" w:rsidRDefault="004E006D" w:rsidP="004E006D">
      <w:pPr>
        <w:spacing w:after="0"/>
        <w:jc w:val="both"/>
        <w:rPr>
          <w:rFonts w:ascii="Calibri Light" w:hAnsi="Calibri Light" w:cs="Calibri Light"/>
          <w:i/>
          <w:sz w:val="18"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7C00F778" w14:textId="77777777" w:rsidR="00DB73C6" w:rsidRDefault="00DB73C6">
      <w:p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  <w:i/>
          <w:iCs/>
        </w:rPr>
        <w:br w:type="page"/>
      </w:r>
    </w:p>
    <w:p w14:paraId="75F8E588" w14:textId="6E8C7C44" w:rsidR="001F527C" w:rsidRPr="001F527C" w:rsidRDefault="00DB73C6" w:rsidP="00DB73C6">
      <w:pPr>
        <w:pStyle w:val="Descripcin"/>
        <w:keepNext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ANEXO I – Alícuotas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efectivas promedio </w:t>
      </w:r>
      <w:r w:rsidR="00415966"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por provincia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para los 4 principales sectores </w:t>
      </w:r>
      <w:r w:rsidR="0041596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de actividad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 nivel nacional</w:t>
      </w:r>
    </w:p>
    <w:p w14:paraId="005732F8" w14:textId="1E88200F" w:rsidR="00DB73C6" w:rsidRPr="001F527C" w:rsidRDefault="00DB73C6" w:rsidP="00DB73C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A1.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Pr="00DB73C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Agricultura, Ganadería, Caza, Silvicultura y Pesca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</w:p>
    <w:p w14:paraId="2C4B02B3" w14:textId="028CFC54" w:rsidR="00DB73C6" w:rsidRPr="001F527C" w:rsidRDefault="00DB73C6" w:rsidP="00DB73C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582254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54B3661E" w14:textId="5D97563D" w:rsidR="00DB73C6" w:rsidRDefault="009B19AE" w:rsidP="00DB73C6">
      <w:pPr>
        <w:spacing w:after="60"/>
        <w:ind w:left="-851"/>
        <w:jc w:val="center"/>
      </w:pPr>
      <w:r w:rsidRPr="009B19AE">
        <w:rPr>
          <w:noProof/>
        </w:rPr>
        <w:drawing>
          <wp:inline distT="0" distB="0" distL="0" distR="0" wp14:anchorId="7916F198" wp14:editId="14E409AB">
            <wp:extent cx="5612130" cy="299466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70"/>
                    <a:stretch/>
                  </pic:blipFill>
                  <pic:spPr bwMode="auto">
                    <a:xfrm>
                      <a:off x="0" y="0"/>
                      <a:ext cx="561213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7401" w14:textId="77777777" w:rsidR="00DB73C6" w:rsidRDefault="00DB73C6" w:rsidP="00DB73C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1A624103" w14:textId="52C10275" w:rsidR="00556C7F" w:rsidRDefault="004E006D" w:rsidP="004E006D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522D8D08" w14:textId="4B91CC46" w:rsidR="00D263D6" w:rsidRPr="001F527C" w:rsidRDefault="00D263D6" w:rsidP="00D263D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A2.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2C243F" w:rsidRPr="002C243F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Industria Manufacturera (excluye industria papelera)</w:t>
      </w:r>
    </w:p>
    <w:p w14:paraId="388846DF" w14:textId="3563D952" w:rsidR="00D263D6" w:rsidRPr="001F527C" w:rsidRDefault="00D263D6" w:rsidP="00D263D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45372F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5F13A01E" w14:textId="58E99059" w:rsidR="00D263D6" w:rsidRDefault="0045372F" w:rsidP="00D263D6">
      <w:pPr>
        <w:spacing w:after="60"/>
        <w:ind w:left="-851"/>
        <w:jc w:val="center"/>
      </w:pPr>
      <w:r w:rsidRPr="0045372F">
        <w:rPr>
          <w:noProof/>
        </w:rPr>
        <w:drawing>
          <wp:inline distT="0" distB="0" distL="0" distR="0" wp14:anchorId="7BC3BD98" wp14:editId="1E12BEFB">
            <wp:extent cx="5612130" cy="313182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98"/>
                    <a:stretch/>
                  </pic:blipFill>
                  <pic:spPr bwMode="auto">
                    <a:xfrm>
                      <a:off x="0" y="0"/>
                      <a:ext cx="561213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8734" w14:textId="77777777" w:rsidR="00D263D6" w:rsidRDefault="00D263D6" w:rsidP="00D263D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1B5B809E" w14:textId="7647B104" w:rsidR="00D263D6" w:rsidRDefault="004E006D" w:rsidP="004E006D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08DB9AEA" w14:textId="4087FCC1" w:rsidR="00415966" w:rsidRPr="001F527C" w:rsidRDefault="00415966" w:rsidP="00415966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</w:t>
      </w:r>
      <w:r w:rsid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3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D263D6" w:rsidRPr="00D263D6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Comercio al por mayor y menor, reparaciones (excluye comercio por comisión)</w:t>
      </w:r>
    </w:p>
    <w:p w14:paraId="6BD2CB63" w14:textId="1E1B0D67" w:rsidR="00415966" w:rsidRPr="001F527C" w:rsidRDefault="00415966" w:rsidP="00415966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794249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10D180A4" w14:textId="4FC7B518" w:rsidR="00415966" w:rsidRDefault="00794249" w:rsidP="00794249">
      <w:pPr>
        <w:tabs>
          <w:tab w:val="left" w:pos="8789"/>
        </w:tabs>
        <w:spacing w:after="60"/>
        <w:ind w:left="-851"/>
        <w:jc w:val="center"/>
      </w:pPr>
      <w:r w:rsidRPr="00794249">
        <w:rPr>
          <w:noProof/>
        </w:rPr>
        <w:drawing>
          <wp:inline distT="0" distB="0" distL="0" distR="0" wp14:anchorId="4C9509AD" wp14:editId="23BE15BD">
            <wp:extent cx="5615940" cy="3248324"/>
            <wp:effectExtent l="0" t="0" r="381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87"/>
                    <a:stretch/>
                  </pic:blipFill>
                  <pic:spPr bwMode="auto">
                    <a:xfrm>
                      <a:off x="0" y="0"/>
                      <a:ext cx="5630566" cy="32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0C7CD" w14:textId="77777777" w:rsidR="00415966" w:rsidRDefault="00415966" w:rsidP="00415966">
      <w:pPr>
        <w:spacing w:after="60"/>
        <w:ind w:right="902"/>
        <w:rPr>
          <w:rFonts w:ascii="Calibri Light" w:hAnsi="Calibri Light" w:cs="Calibri Light"/>
          <w:i/>
          <w:sz w:val="18"/>
        </w:rPr>
      </w:pPr>
      <w:r>
        <w:rPr>
          <w:rFonts w:ascii="Calibri Light" w:hAnsi="Calibri Light" w:cs="Calibri Light"/>
          <w:i/>
          <w:sz w:val="18"/>
        </w:rPr>
        <w:t>Nota</w:t>
      </w:r>
      <w:r w:rsidRPr="001F527C">
        <w:rPr>
          <w:rFonts w:ascii="Calibri Light" w:hAnsi="Calibri Light" w:cs="Calibri Light"/>
          <w:i/>
          <w:sz w:val="18"/>
        </w:rPr>
        <w:t xml:space="preserve">: </w:t>
      </w:r>
      <w:r>
        <w:rPr>
          <w:rFonts w:ascii="Calibri Light" w:hAnsi="Calibri Light" w:cs="Calibri Light"/>
          <w:i/>
          <w:sz w:val="18"/>
        </w:rPr>
        <w:t>/1 Incluye fondos.</w:t>
      </w:r>
    </w:p>
    <w:p w14:paraId="603DF476" w14:textId="0845E3EE" w:rsidR="00415966" w:rsidRDefault="004E006D" w:rsidP="004E006D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p w14:paraId="1F8BA4E0" w14:textId="77777777" w:rsidR="00556C7F" w:rsidRDefault="00556C7F" w:rsidP="00A7524F">
      <w:pPr>
        <w:spacing w:after="60" w:line="240" w:lineRule="auto"/>
        <w:ind w:left="426"/>
        <w:jc w:val="center"/>
        <w:rPr>
          <w:rFonts w:ascii="Franklin Gothic Book" w:hAnsi="Franklin Gothic Book"/>
          <w:b/>
        </w:rPr>
      </w:pPr>
    </w:p>
    <w:p w14:paraId="7F747685" w14:textId="09C366D2" w:rsidR="00EC0A4B" w:rsidRPr="001F527C" w:rsidRDefault="00EC0A4B" w:rsidP="00EC0A4B">
      <w:pPr>
        <w:pStyle w:val="Descripcin"/>
        <w:keepNext/>
        <w:spacing w:before="360"/>
        <w:jc w:val="center"/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</w:pP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lastRenderedPageBreak/>
        <w:t xml:space="preserve">Gráfico </w:t>
      </w:r>
      <w:r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A4.</w:t>
      </w:r>
      <w:r w:rsidRPr="001F527C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 xml:space="preserve"> </w:t>
      </w:r>
      <w:r w:rsidR="00455D92" w:rsidRPr="00455D92">
        <w:rPr>
          <w:rFonts w:ascii="Franklin Gothic Book" w:eastAsiaTheme="minorEastAsia" w:hAnsi="Franklin Gothic Book"/>
          <w:b/>
          <w:i w:val="0"/>
          <w:iCs w:val="0"/>
          <w:color w:val="auto"/>
          <w:sz w:val="22"/>
          <w:szCs w:val="22"/>
          <w:lang w:eastAsia="es-AR"/>
        </w:rPr>
        <w:t>Actividades inmobiliarias, empresariales y de alquiler</w:t>
      </w:r>
    </w:p>
    <w:p w14:paraId="31F3D044" w14:textId="37C052E5" w:rsidR="00EC0A4B" w:rsidRPr="001F527C" w:rsidRDefault="00EC0A4B" w:rsidP="00EC0A4B">
      <w:pPr>
        <w:pStyle w:val="Descripcin"/>
        <w:keepNext/>
        <w:spacing w:after="60"/>
        <w:jc w:val="center"/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</w:pP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Promedio año</w:t>
      </w:r>
      <w:r w:rsidRPr="001F527C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</w:t>
      </w:r>
      <w:r w:rsidR="00896F7D"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>2021</w:t>
      </w:r>
      <w:r>
        <w:rPr>
          <w:rFonts w:ascii="Franklin Gothic Book" w:eastAsiaTheme="minorEastAsia" w:hAnsi="Franklin Gothic Book"/>
          <w:iCs w:val="0"/>
          <w:color w:val="auto"/>
          <w:sz w:val="19"/>
          <w:szCs w:val="19"/>
          <w:lang w:eastAsia="es-AR"/>
        </w:rPr>
        <w:t xml:space="preserve"> – Valores en porcentaje</w:t>
      </w:r>
    </w:p>
    <w:p w14:paraId="463CE0B4" w14:textId="5258D879" w:rsidR="00EC0A4B" w:rsidRDefault="00A00551" w:rsidP="00EC0A4B">
      <w:pPr>
        <w:spacing w:after="60"/>
        <w:ind w:right="902"/>
        <w:rPr>
          <w:rFonts w:ascii="Calibri Light" w:hAnsi="Calibri Light" w:cs="Calibri Light"/>
          <w:i/>
          <w:sz w:val="18"/>
        </w:rPr>
      </w:pPr>
      <w:r w:rsidRPr="00A00551">
        <w:rPr>
          <w:noProof/>
        </w:rPr>
        <w:drawing>
          <wp:inline distT="0" distB="0" distL="0" distR="0" wp14:anchorId="47159BD5" wp14:editId="795B9C6A">
            <wp:extent cx="5612130" cy="3192780"/>
            <wp:effectExtent l="0" t="0" r="762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99"/>
                    <a:stretch/>
                  </pic:blipFill>
                  <pic:spPr bwMode="auto">
                    <a:xfrm>
                      <a:off x="0" y="0"/>
                      <a:ext cx="561213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A4B">
        <w:rPr>
          <w:rFonts w:ascii="Calibri Light" w:hAnsi="Calibri Light" w:cs="Calibri Light"/>
          <w:i/>
          <w:sz w:val="18"/>
        </w:rPr>
        <w:t>Nota</w:t>
      </w:r>
      <w:r w:rsidR="00EC0A4B" w:rsidRPr="001F527C">
        <w:rPr>
          <w:rFonts w:ascii="Calibri Light" w:hAnsi="Calibri Light" w:cs="Calibri Light"/>
          <w:i/>
          <w:sz w:val="18"/>
        </w:rPr>
        <w:t xml:space="preserve">: </w:t>
      </w:r>
      <w:r w:rsidR="00EC0A4B">
        <w:rPr>
          <w:rFonts w:ascii="Calibri Light" w:hAnsi="Calibri Light" w:cs="Calibri Light"/>
          <w:i/>
          <w:sz w:val="18"/>
        </w:rPr>
        <w:t>/1 Incluye fondos.</w:t>
      </w:r>
    </w:p>
    <w:p w14:paraId="59C7D061" w14:textId="7C45D443" w:rsidR="00556C7F" w:rsidRDefault="004E006D" w:rsidP="004E006D">
      <w:pPr>
        <w:spacing w:after="60" w:line="240" w:lineRule="auto"/>
        <w:jc w:val="both"/>
        <w:rPr>
          <w:rFonts w:ascii="Franklin Gothic Book" w:hAnsi="Franklin Gothic Book"/>
          <w:b/>
        </w:rPr>
      </w:pPr>
      <w:r w:rsidRPr="001F527C">
        <w:rPr>
          <w:rFonts w:ascii="Calibri Light" w:hAnsi="Calibri Light" w:cs="Calibri Light"/>
          <w:i/>
          <w:sz w:val="18"/>
        </w:rPr>
        <w:t xml:space="preserve">Fuente: Ministerio de Finanzas de la Provincia de Córdoba </w:t>
      </w:r>
      <w:r w:rsidRPr="004E006D">
        <w:rPr>
          <w:rFonts w:ascii="Calibri Light" w:hAnsi="Calibri Light" w:cs="Calibri Light"/>
          <w:i/>
          <w:sz w:val="18"/>
        </w:rPr>
        <w:t>en base a datos transaccionales sobre los que operan los contribuyentes de Ingresos Brutos en todas las provincias</w:t>
      </w:r>
      <w:r w:rsidRPr="001F527C">
        <w:rPr>
          <w:rFonts w:ascii="Calibri Light" w:hAnsi="Calibri Light" w:cs="Calibri Light"/>
          <w:i/>
          <w:sz w:val="18"/>
        </w:rPr>
        <w:t>.</w:t>
      </w:r>
    </w:p>
    <w:sectPr w:rsidR="00556C7F" w:rsidSect="00014AF3">
      <w:headerReference w:type="default" r:id="rId16"/>
      <w:footerReference w:type="default" r:id="rId17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31AD" w14:textId="77777777" w:rsidR="00C5795C" w:rsidRDefault="00C5795C" w:rsidP="006D5903">
      <w:pPr>
        <w:spacing w:after="0" w:line="240" w:lineRule="auto"/>
      </w:pPr>
      <w:r>
        <w:separator/>
      </w:r>
    </w:p>
  </w:endnote>
  <w:endnote w:type="continuationSeparator" w:id="0">
    <w:p w14:paraId="31B25467" w14:textId="77777777" w:rsidR="00C5795C" w:rsidRDefault="00C5795C" w:rsidP="006D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B43B22">
      <w:tc>
        <w:tcPr>
          <w:tcW w:w="918" w:type="dxa"/>
        </w:tcPr>
        <w:p w14:paraId="088D7916" w14:textId="0C075EDC" w:rsidR="000D662F" w:rsidRDefault="000D662F" w:rsidP="000D662F">
          <w:pPr>
            <w:pStyle w:val="Piedepgina"/>
            <w:jc w:val="right"/>
            <w:rPr>
              <w:b/>
              <w:color w:val="53AAE0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5D80" w:rsidRPr="00C15D80">
            <w:rPr>
              <w:b/>
              <w:noProof/>
              <w:color w:val="53AAE0" w:themeColor="accent1"/>
              <w:sz w:val="32"/>
              <w:szCs w:val="32"/>
            </w:rPr>
            <w:t>2</w:t>
          </w:r>
          <w:r>
            <w:rPr>
              <w:b/>
              <w:noProof/>
              <w:color w:val="53AAE0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8185D" w14:textId="77777777" w:rsidR="00C5795C" w:rsidRDefault="00C5795C" w:rsidP="006D5903">
      <w:pPr>
        <w:spacing w:after="0" w:line="240" w:lineRule="auto"/>
      </w:pPr>
      <w:r>
        <w:separator/>
      </w:r>
    </w:p>
  </w:footnote>
  <w:footnote w:type="continuationSeparator" w:id="0">
    <w:p w14:paraId="29CA4B59" w14:textId="77777777" w:rsidR="00C5795C" w:rsidRDefault="00C5795C" w:rsidP="006D5903">
      <w:pPr>
        <w:spacing w:after="0" w:line="240" w:lineRule="auto"/>
      </w:pPr>
      <w:r>
        <w:continuationSeparator/>
      </w:r>
    </w:p>
  </w:footnote>
  <w:footnote w:id="1">
    <w:p w14:paraId="20F70725" w14:textId="758358CE" w:rsidR="00545ACC" w:rsidRPr="00582254" w:rsidRDefault="00545ACC" w:rsidP="00545ACC">
      <w:pPr>
        <w:pStyle w:val="Textonotapie"/>
        <w:jc w:val="both"/>
        <w:rPr>
          <w:rFonts w:ascii="Calibri Light" w:hAnsi="Calibri Light" w:cs="Calibri Light"/>
          <w:sz w:val="18"/>
          <w:szCs w:val="18"/>
        </w:rPr>
      </w:pPr>
      <w:r w:rsidRPr="00582254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2254">
        <w:rPr>
          <w:rFonts w:ascii="Calibri Light" w:hAnsi="Calibri Light" w:cs="Calibri Light"/>
          <w:sz w:val="18"/>
          <w:szCs w:val="18"/>
        </w:rPr>
        <w:t xml:space="preserve"> La alícuota </w:t>
      </w:r>
      <w:proofErr w:type="gramStart"/>
      <w:r w:rsidRPr="00582254">
        <w:rPr>
          <w:rFonts w:ascii="Calibri Light" w:hAnsi="Calibri Light" w:cs="Calibri Light"/>
          <w:sz w:val="18"/>
          <w:szCs w:val="18"/>
        </w:rPr>
        <w:t>efectiva promedio</w:t>
      </w:r>
      <w:proofErr w:type="gramEnd"/>
      <w:r w:rsidRPr="00582254">
        <w:rPr>
          <w:rFonts w:ascii="Calibri Light" w:hAnsi="Calibri Light" w:cs="Calibri Light"/>
          <w:sz w:val="18"/>
          <w:szCs w:val="18"/>
        </w:rPr>
        <w:t xml:space="preserve"> surge de dividir el impuesto determinado por cada contribuyente sobre la base imponible declarada, incluyéndose ventas gravadas y exentas.</w:t>
      </w:r>
    </w:p>
  </w:footnote>
  <w:footnote w:id="2">
    <w:p w14:paraId="45F3F2DF" w14:textId="328BFB8C" w:rsidR="00582254" w:rsidRPr="00582254" w:rsidRDefault="00582254">
      <w:pPr>
        <w:pStyle w:val="Textonotapie"/>
        <w:rPr>
          <w:rFonts w:ascii="Calibri Light" w:hAnsi="Calibri Light" w:cs="Calibri Light"/>
          <w:sz w:val="18"/>
          <w:szCs w:val="18"/>
          <w:lang w:val="es-ES"/>
        </w:rPr>
      </w:pPr>
      <w:r w:rsidRPr="00582254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582254">
        <w:rPr>
          <w:rFonts w:ascii="Calibri Light" w:hAnsi="Calibri Light" w:cs="Calibri Light"/>
          <w:sz w:val="18"/>
          <w:szCs w:val="18"/>
        </w:rPr>
        <w:t xml:space="preserve"> </w:t>
      </w:r>
      <w:r w:rsidRPr="00582254">
        <w:rPr>
          <w:rFonts w:ascii="Calibri Light" w:hAnsi="Calibri Light" w:cs="Calibri Light"/>
          <w:sz w:val="18"/>
          <w:szCs w:val="18"/>
          <w:lang w:val="es-ES"/>
        </w:rPr>
        <w:t>Al momento del informe no se cuenta con datos del PBI de cierre del año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D064" w14:textId="0E8AE54E" w:rsidR="000D662F" w:rsidRDefault="009F2973" w:rsidP="00C07A6C">
    <w:pPr>
      <w:pStyle w:val="Encabezado"/>
      <w:tabs>
        <w:tab w:val="clear" w:pos="4419"/>
        <w:tab w:val="clear" w:pos="8838"/>
      </w:tabs>
      <w:ind w:right="-801"/>
      <w:jc w:val="right"/>
    </w:pPr>
    <w:r w:rsidRPr="009F2973">
      <w:t xml:space="preserve"> </w:t>
    </w:r>
    <w:r w:rsidR="00C07A6C" w:rsidRPr="00C07A6C">
      <w:rPr>
        <w:noProof/>
      </w:rPr>
      <w:drawing>
        <wp:inline distT="0" distB="0" distL="0" distR="0" wp14:anchorId="0DC2B89B" wp14:editId="6894BB3C">
          <wp:extent cx="1379696" cy="527326"/>
          <wp:effectExtent l="0" t="0" r="0" b="6350"/>
          <wp:docPr id="31" name="Imagen 31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="00C07A6C" w:rsidRPr="00C07A6C">
      <w:t xml:space="preserve"> </w:t>
    </w:r>
    <w:r w:rsidR="00C07A6C" w:rsidRPr="00C07A6C">
      <w:rPr>
        <w:noProof/>
      </w:rPr>
      <w:drawing>
        <wp:inline distT="0" distB="0" distL="0" distR="0" wp14:anchorId="1EC85BB1" wp14:editId="3713190A">
          <wp:extent cx="2498155" cy="616488"/>
          <wp:effectExtent l="0" t="0" r="0" b="0"/>
          <wp:docPr id="32" name="Imagen 32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7A6C" w:rsidRPr="00C07A6C">
      <w:t xml:space="preserve"> </w:t>
    </w:r>
  </w:p>
  <w:p w14:paraId="5D06803B" w14:textId="429D83EE" w:rsidR="000D662F" w:rsidRDefault="009F2973" w:rsidP="00843893">
    <w:pPr>
      <w:pStyle w:val="Encabezado"/>
      <w:tabs>
        <w:tab w:val="clear" w:pos="4419"/>
        <w:tab w:val="clear" w:pos="8838"/>
        <w:tab w:val="left" w:pos="2230"/>
      </w:tabs>
    </w:pPr>
    <w:r w:rsidRPr="009F2973">
      <w:rPr>
        <w:noProof/>
      </w:rPr>
      <w:drawing>
        <wp:inline distT="0" distB="0" distL="0" distR="0" wp14:anchorId="2FDB0FC3" wp14:editId="01A03015">
          <wp:extent cx="6156000" cy="55807"/>
          <wp:effectExtent l="0" t="0" r="0" b="1905"/>
          <wp:docPr id="33" name="Imagen 33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D662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B74"/>
    <w:multiLevelType w:val="hybridMultilevel"/>
    <w:tmpl w:val="02C835EE"/>
    <w:lvl w:ilvl="0" w:tplc="C5CE0DBE">
      <w:start w:val="1"/>
      <w:numFmt w:val="bullet"/>
      <w:lvlText w:val="⁻"/>
      <w:lvlJc w:val="left"/>
      <w:pPr>
        <w:ind w:left="928" w:hanging="360"/>
      </w:pPr>
      <w:rPr>
        <w:rFonts w:ascii="Calibri Light" w:hAnsi="Calibri 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E60B5"/>
    <w:multiLevelType w:val="hybridMultilevel"/>
    <w:tmpl w:val="8C681218"/>
    <w:lvl w:ilvl="0" w:tplc="2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5F357C4"/>
    <w:multiLevelType w:val="hybridMultilevel"/>
    <w:tmpl w:val="6076EBA4"/>
    <w:lvl w:ilvl="0" w:tplc="0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6A5B4D"/>
    <w:multiLevelType w:val="hybridMultilevel"/>
    <w:tmpl w:val="C12ADED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666229">
    <w:abstractNumId w:val="2"/>
  </w:num>
  <w:num w:numId="2" w16cid:durableId="1714957444">
    <w:abstractNumId w:val="3"/>
  </w:num>
  <w:num w:numId="3" w16cid:durableId="1260716200">
    <w:abstractNumId w:val="5"/>
  </w:num>
  <w:num w:numId="4" w16cid:durableId="503790737">
    <w:abstractNumId w:val="6"/>
  </w:num>
  <w:num w:numId="5" w16cid:durableId="617683850">
    <w:abstractNumId w:val="4"/>
  </w:num>
  <w:num w:numId="6" w16cid:durableId="834610337">
    <w:abstractNumId w:val="0"/>
  </w:num>
  <w:num w:numId="7" w16cid:durableId="124152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6838"/>
    <w:rsid w:val="00006EE4"/>
    <w:rsid w:val="00014AF3"/>
    <w:rsid w:val="00022F70"/>
    <w:rsid w:val="00022FA5"/>
    <w:rsid w:val="0002430F"/>
    <w:rsid w:val="00024548"/>
    <w:rsid w:val="0002476D"/>
    <w:rsid w:val="00035634"/>
    <w:rsid w:val="000357D1"/>
    <w:rsid w:val="00036200"/>
    <w:rsid w:val="00043081"/>
    <w:rsid w:val="000501F1"/>
    <w:rsid w:val="00051588"/>
    <w:rsid w:val="000579D2"/>
    <w:rsid w:val="00057E44"/>
    <w:rsid w:val="0006446D"/>
    <w:rsid w:val="0007113F"/>
    <w:rsid w:val="00080F49"/>
    <w:rsid w:val="0008128E"/>
    <w:rsid w:val="00082C77"/>
    <w:rsid w:val="00085464"/>
    <w:rsid w:val="0009205C"/>
    <w:rsid w:val="00093CC2"/>
    <w:rsid w:val="00093CE1"/>
    <w:rsid w:val="00095374"/>
    <w:rsid w:val="000B1457"/>
    <w:rsid w:val="000C0B77"/>
    <w:rsid w:val="000D0781"/>
    <w:rsid w:val="000D19C1"/>
    <w:rsid w:val="000D662F"/>
    <w:rsid w:val="000D68E1"/>
    <w:rsid w:val="000E1FFF"/>
    <w:rsid w:val="000E715C"/>
    <w:rsid w:val="000F3BA3"/>
    <w:rsid w:val="000F5996"/>
    <w:rsid w:val="000F7699"/>
    <w:rsid w:val="001026B2"/>
    <w:rsid w:val="001035D9"/>
    <w:rsid w:val="001063D4"/>
    <w:rsid w:val="001147D5"/>
    <w:rsid w:val="00115AFA"/>
    <w:rsid w:val="00116FA4"/>
    <w:rsid w:val="001202F3"/>
    <w:rsid w:val="00121881"/>
    <w:rsid w:val="00124862"/>
    <w:rsid w:val="00124AB3"/>
    <w:rsid w:val="00125BB7"/>
    <w:rsid w:val="0012623F"/>
    <w:rsid w:val="00131A94"/>
    <w:rsid w:val="00132DD7"/>
    <w:rsid w:val="00136170"/>
    <w:rsid w:val="00140DAF"/>
    <w:rsid w:val="001410AA"/>
    <w:rsid w:val="0014126E"/>
    <w:rsid w:val="001445AF"/>
    <w:rsid w:val="00144E55"/>
    <w:rsid w:val="001505C4"/>
    <w:rsid w:val="001513C9"/>
    <w:rsid w:val="00151913"/>
    <w:rsid w:val="00151919"/>
    <w:rsid w:val="0015193E"/>
    <w:rsid w:val="00167432"/>
    <w:rsid w:val="001724A4"/>
    <w:rsid w:val="001732FA"/>
    <w:rsid w:val="00176125"/>
    <w:rsid w:val="0017619B"/>
    <w:rsid w:val="001761F1"/>
    <w:rsid w:val="001764FB"/>
    <w:rsid w:val="00180235"/>
    <w:rsid w:val="001866E5"/>
    <w:rsid w:val="001A0D9F"/>
    <w:rsid w:val="001A2E5C"/>
    <w:rsid w:val="001A2EFB"/>
    <w:rsid w:val="001A3CCC"/>
    <w:rsid w:val="001A59CB"/>
    <w:rsid w:val="001A7AB8"/>
    <w:rsid w:val="001A7E57"/>
    <w:rsid w:val="001B2F89"/>
    <w:rsid w:val="001B30D4"/>
    <w:rsid w:val="001B40B9"/>
    <w:rsid w:val="001B511E"/>
    <w:rsid w:val="001B53FB"/>
    <w:rsid w:val="001C33DA"/>
    <w:rsid w:val="001C6D23"/>
    <w:rsid w:val="001D1B9B"/>
    <w:rsid w:val="001D5347"/>
    <w:rsid w:val="001D7180"/>
    <w:rsid w:val="001E03E1"/>
    <w:rsid w:val="001E1197"/>
    <w:rsid w:val="001E2F81"/>
    <w:rsid w:val="001E729A"/>
    <w:rsid w:val="001E7A13"/>
    <w:rsid w:val="001F1392"/>
    <w:rsid w:val="001F29AB"/>
    <w:rsid w:val="001F4BDA"/>
    <w:rsid w:val="001F527C"/>
    <w:rsid w:val="00200540"/>
    <w:rsid w:val="00204DAF"/>
    <w:rsid w:val="00204E2F"/>
    <w:rsid w:val="00205A9D"/>
    <w:rsid w:val="00207CF9"/>
    <w:rsid w:val="00215B34"/>
    <w:rsid w:val="002161DC"/>
    <w:rsid w:val="00223358"/>
    <w:rsid w:val="002308E6"/>
    <w:rsid w:val="00230CDB"/>
    <w:rsid w:val="00236D62"/>
    <w:rsid w:val="0024106A"/>
    <w:rsid w:val="002422DA"/>
    <w:rsid w:val="00247B68"/>
    <w:rsid w:val="00247E3A"/>
    <w:rsid w:val="00252AE0"/>
    <w:rsid w:val="00256348"/>
    <w:rsid w:val="00264CB5"/>
    <w:rsid w:val="00276FD7"/>
    <w:rsid w:val="00282765"/>
    <w:rsid w:val="00284774"/>
    <w:rsid w:val="002868F3"/>
    <w:rsid w:val="00292198"/>
    <w:rsid w:val="002970EF"/>
    <w:rsid w:val="002A3A35"/>
    <w:rsid w:val="002A3C27"/>
    <w:rsid w:val="002A418D"/>
    <w:rsid w:val="002A439E"/>
    <w:rsid w:val="002A7955"/>
    <w:rsid w:val="002A7A11"/>
    <w:rsid w:val="002B2FB6"/>
    <w:rsid w:val="002B5C14"/>
    <w:rsid w:val="002B6C18"/>
    <w:rsid w:val="002C243F"/>
    <w:rsid w:val="002C6913"/>
    <w:rsid w:val="002C6EF4"/>
    <w:rsid w:val="002D5AC2"/>
    <w:rsid w:val="002E03CE"/>
    <w:rsid w:val="002E0576"/>
    <w:rsid w:val="002E0F57"/>
    <w:rsid w:val="002E10FD"/>
    <w:rsid w:val="002E1A24"/>
    <w:rsid w:val="002E33C8"/>
    <w:rsid w:val="002E481C"/>
    <w:rsid w:val="002F5C4A"/>
    <w:rsid w:val="002F6DE2"/>
    <w:rsid w:val="00302451"/>
    <w:rsid w:val="003061FC"/>
    <w:rsid w:val="00311963"/>
    <w:rsid w:val="00313542"/>
    <w:rsid w:val="003161D0"/>
    <w:rsid w:val="00320C9E"/>
    <w:rsid w:val="00321078"/>
    <w:rsid w:val="00322517"/>
    <w:rsid w:val="00326575"/>
    <w:rsid w:val="00332720"/>
    <w:rsid w:val="003362B8"/>
    <w:rsid w:val="00343D05"/>
    <w:rsid w:val="00346745"/>
    <w:rsid w:val="00353443"/>
    <w:rsid w:val="003566BA"/>
    <w:rsid w:val="0036580F"/>
    <w:rsid w:val="00374CA1"/>
    <w:rsid w:val="00375D21"/>
    <w:rsid w:val="00387BD3"/>
    <w:rsid w:val="00387DAB"/>
    <w:rsid w:val="00392175"/>
    <w:rsid w:val="00392471"/>
    <w:rsid w:val="00393ABB"/>
    <w:rsid w:val="00394BD4"/>
    <w:rsid w:val="003A14C0"/>
    <w:rsid w:val="003A3469"/>
    <w:rsid w:val="003A42D7"/>
    <w:rsid w:val="003A5245"/>
    <w:rsid w:val="003B39AE"/>
    <w:rsid w:val="003D1520"/>
    <w:rsid w:val="003F125D"/>
    <w:rsid w:val="003F22F7"/>
    <w:rsid w:val="003F3A73"/>
    <w:rsid w:val="003F400F"/>
    <w:rsid w:val="003F73A3"/>
    <w:rsid w:val="003F7A49"/>
    <w:rsid w:val="004002D4"/>
    <w:rsid w:val="004006E0"/>
    <w:rsid w:val="0040082A"/>
    <w:rsid w:val="00405A0A"/>
    <w:rsid w:val="004128A2"/>
    <w:rsid w:val="00412F1D"/>
    <w:rsid w:val="004143CC"/>
    <w:rsid w:val="00415966"/>
    <w:rsid w:val="00420791"/>
    <w:rsid w:val="00420D96"/>
    <w:rsid w:val="00433A77"/>
    <w:rsid w:val="00433A90"/>
    <w:rsid w:val="00434B36"/>
    <w:rsid w:val="004414EA"/>
    <w:rsid w:val="004442B0"/>
    <w:rsid w:val="0045372F"/>
    <w:rsid w:val="00455D92"/>
    <w:rsid w:val="004560B0"/>
    <w:rsid w:val="00456FFC"/>
    <w:rsid w:val="004571B0"/>
    <w:rsid w:val="00457839"/>
    <w:rsid w:val="00460FA3"/>
    <w:rsid w:val="00461422"/>
    <w:rsid w:val="004617E9"/>
    <w:rsid w:val="00465AD6"/>
    <w:rsid w:val="004664F6"/>
    <w:rsid w:val="00471EFF"/>
    <w:rsid w:val="00484D38"/>
    <w:rsid w:val="00487F41"/>
    <w:rsid w:val="004955D2"/>
    <w:rsid w:val="004A76ED"/>
    <w:rsid w:val="004A7A10"/>
    <w:rsid w:val="004B42FC"/>
    <w:rsid w:val="004B4F97"/>
    <w:rsid w:val="004B5486"/>
    <w:rsid w:val="004B55BB"/>
    <w:rsid w:val="004C075A"/>
    <w:rsid w:val="004C1082"/>
    <w:rsid w:val="004C5742"/>
    <w:rsid w:val="004C6709"/>
    <w:rsid w:val="004D1EA8"/>
    <w:rsid w:val="004D21F7"/>
    <w:rsid w:val="004D34C5"/>
    <w:rsid w:val="004D3B25"/>
    <w:rsid w:val="004D54C7"/>
    <w:rsid w:val="004E006D"/>
    <w:rsid w:val="004E0DA8"/>
    <w:rsid w:val="004E3405"/>
    <w:rsid w:val="004E3641"/>
    <w:rsid w:val="004E48C7"/>
    <w:rsid w:val="004E7773"/>
    <w:rsid w:val="004F0143"/>
    <w:rsid w:val="004F1FAD"/>
    <w:rsid w:val="004F24B2"/>
    <w:rsid w:val="004F4F56"/>
    <w:rsid w:val="004F5163"/>
    <w:rsid w:val="004F5EE4"/>
    <w:rsid w:val="004F791B"/>
    <w:rsid w:val="00502936"/>
    <w:rsid w:val="00502A64"/>
    <w:rsid w:val="00504323"/>
    <w:rsid w:val="0051067F"/>
    <w:rsid w:val="00512500"/>
    <w:rsid w:val="00514106"/>
    <w:rsid w:val="005159D0"/>
    <w:rsid w:val="005163AC"/>
    <w:rsid w:val="00517521"/>
    <w:rsid w:val="00517986"/>
    <w:rsid w:val="00517CB8"/>
    <w:rsid w:val="00520921"/>
    <w:rsid w:val="005218B2"/>
    <w:rsid w:val="00524D39"/>
    <w:rsid w:val="00531134"/>
    <w:rsid w:val="00534C85"/>
    <w:rsid w:val="00544AAD"/>
    <w:rsid w:val="00545ACC"/>
    <w:rsid w:val="005505B5"/>
    <w:rsid w:val="00554863"/>
    <w:rsid w:val="00554EEC"/>
    <w:rsid w:val="0055596F"/>
    <w:rsid w:val="00556C7F"/>
    <w:rsid w:val="00561560"/>
    <w:rsid w:val="0056496F"/>
    <w:rsid w:val="0056542A"/>
    <w:rsid w:val="00573661"/>
    <w:rsid w:val="00582254"/>
    <w:rsid w:val="00582625"/>
    <w:rsid w:val="00582F2B"/>
    <w:rsid w:val="005837F2"/>
    <w:rsid w:val="005845CD"/>
    <w:rsid w:val="00586D9D"/>
    <w:rsid w:val="00595AD0"/>
    <w:rsid w:val="00597841"/>
    <w:rsid w:val="005A1B3E"/>
    <w:rsid w:val="005A1C67"/>
    <w:rsid w:val="005A1CB5"/>
    <w:rsid w:val="005B07A2"/>
    <w:rsid w:val="005B3B31"/>
    <w:rsid w:val="005B5F3B"/>
    <w:rsid w:val="005C1899"/>
    <w:rsid w:val="005C5E26"/>
    <w:rsid w:val="005D7CF8"/>
    <w:rsid w:val="005E42EC"/>
    <w:rsid w:val="005F0A9F"/>
    <w:rsid w:val="005F15E2"/>
    <w:rsid w:val="005F322A"/>
    <w:rsid w:val="005F331F"/>
    <w:rsid w:val="00601DE5"/>
    <w:rsid w:val="00602848"/>
    <w:rsid w:val="0060388A"/>
    <w:rsid w:val="006038BD"/>
    <w:rsid w:val="006077C8"/>
    <w:rsid w:val="00613512"/>
    <w:rsid w:val="006152D6"/>
    <w:rsid w:val="0062063E"/>
    <w:rsid w:val="006237C9"/>
    <w:rsid w:val="00625264"/>
    <w:rsid w:val="006263FE"/>
    <w:rsid w:val="00626D40"/>
    <w:rsid w:val="00630D74"/>
    <w:rsid w:val="0063169D"/>
    <w:rsid w:val="0063494A"/>
    <w:rsid w:val="00635E1B"/>
    <w:rsid w:val="00636D96"/>
    <w:rsid w:val="00642325"/>
    <w:rsid w:val="00643B38"/>
    <w:rsid w:val="0064712E"/>
    <w:rsid w:val="0065003F"/>
    <w:rsid w:val="00650E8F"/>
    <w:rsid w:val="006574A8"/>
    <w:rsid w:val="006607E4"/>
    <w:rsid w:val="00664B89"/>
    <w:rsid w:val="006669D4"/>
    <w:rsid w:val="0067016E"/>
    <w:rsid w:val="00672825"/>
    <w:rsid w:val="0067334D"/>
    <w:rsid w:val="006744C6"/>
    <w:rsid w:val="00676B57"/>
    <w:rsid w:val="00677814"/>
    <w:rsid w:val="00677BE8"/>
    <w:rsid w:val="006811EA"/>
    <w:rsid w:val="006821B8"/>
    <w:rsid w:val="00682894"/>
    <w:rsid w:val="00694880"/>
    <w:rsid w:val="006948AA"/>
    <w:rsid w:val="00695876"/>
    <w:rsid w:val="00697447"/>
    <w:rsid w:val="006B41DC"/>
    <w:rsid w:val="006B7C81"/>
    <w:rsid w:val="006C3629"/>
    <w:rsid w:val="006C53D4"/>
    <w:rsid w:val="006D0635"/>
    <w:rsid w:val="006D1C4F"/>
    <w:rsid w:val="006D2926"/>
    <w:rsid w:val="006D4C8F"/>
    <w:rsid w:val="006D5903"/>
    <w:rsid w:val="006D5C2D"/>
    <w:rsid w:val="006E013F"/>
    <w:rsid w:val="006E2891"/>
    <w:rsid w:val="006E6E0A"/>
    <w:rsid w:val="006F134A"/>
    <w:rsid w:val="006F1E45"/>
    <w:rsid w:val="006F2216"/>
    <w:rsid w:val="006F28C1"/>
    <w:rsid w:val="00705C2E"/>
    <w:rsid w:val="007074A7"/>
    <w:rsid w:val="00712196"/>
    <w:rsid w:val="00716F9F"/>
    <w:rsid w:val="00721E07"/>
    <w:rsid w:val="00736017"/>
    <w:rsid w:val="007372B4"/>
    <w:rsid w:val="0074412A"/>
    <w:rsid w:val="00747E9E"/>
    <w:rsid w:val="00754D56"/>
    <w:rsid w:val="00761DC1"/>
    <w:rsid w:val="007621C5"/>
    <w:rsid w:val="0077133B"/>
    <w:rsid w:val="007721DA"/>
    <w:rsid w:val="007747DE"/>
    <w:rsid w:val="007765FB"/>
    <w:rsid w:val="00776A75"/>
    <w:rsid w:val="00782D29"/>
    <w:rsid w:val="00784FD3"/>
    <w:rsid w:val="00785EA1"/>
    <w:rsid w:val="007917E0"/>
    <w:rsid w:val="00794249"/>
    <w:rsid w:val="0079667B"/>
    <w:rsid w:val="0079758F"/>
    <w:rsid w:val="007A7040"/>
    <w:rsid w:val="007C371C"/>
    <w:rsid w:val="007E1AEF"/>
    <w:rsid w:val="007E2354"/>
    <w:rsid w:val="007E4B9A"/>
    <w:rsid w:val="007E7F9B"/>
    <w:rsid w:val="007F25DE"/>
    <w:rsid w:val="007F3D14"/>
    <w:rsid w:val="007F67BF"/>
    <w:rsid w:val="007F6A86"/>
    <w:rsid w:val="007F6BB7"/>
    <w:rsid w:val="007F705F"/>
    <w:rsid w:val="00801604"/>
    <w:rsid w:val="00805E44"/>
    <w:rsid w:val="008076B0"/>
    <w:rsid w:val="008122C9"/>
    <w:rsid w:val="00817300"/>
    <w:rsid w:val="0082348B"/>
    <w:rsid w:val="008237C2"/>
    <w:rsid w:val="00825010"/>
    <w:rsid w:val="00825410"/>
    <w:rsid w:val="00830C16"/>
    <w:rsid w:val="008318A0"/>
    <w:rsid w:val="00831D58"/>
    <w:rsid w:val="00832CFC"/>
    <w:rsid w:val="00836FD2"/>
    <w:rsid w:val="00841C80"/>
    <w:rsid w:val="0084347C"/>
    <w:rsid w:val="00843893"/>
    <w:rsid w:val="00847535"/>
    <w:rsid w:val="00853CF1"/>
    <w:rsid w:val="0086144A"/>
    <w:rsid w:val="00871059"/>
    <w:rsid w:val="0087517B"/>
    <w:rsid w:val="0088285B"/>
    <w:rsid w:val="0088362A"/>
    <w:rsid w:val="00886577"/>
    <w:rsid w:val="00886975"/>
    <w:rsid w:val="0088731A"/>
    <w:rsid w:val="008879F7"/>
    <w:rsid w:val="00894B8D"/>
    <w:rsid w:val="00896B81"/>
    <w:rsid w:val="00896F7D"/>
    <w:rsid w:val="008970E4"/>
    <w:rsid w:val="008B43CE"/>
    <w:rsid w:val="008B4B01"/>
    <w:rsid w:val="008B7D31"/>
    <w:rsid w:val="008C27BA"/>
    <w:rsid w:val="008D1D62"/>
    <w:rsid w:val="008D3538"/>
    <w:rsid w:val="008D3AF1"/>
    <w:rsid w:val="008D5373"/>
    <w:rsid w:val="008E2802"/>
    <w:rsid w:val="008E7662"/>
    <w:rsid w:val="008F3C35"/>
    <w:rsid w:val="008F4AF8"/>
    <w:rsid w:val="008F7FC7"/>
    <w:rsid w:val="00900B42"/>
    <w:rsid w:val="00904ECE"/>
    <w:rsid w:val="00907ED2"/>
    <w:rsid w:val="00914741"/>
    <w:rsid w:val="00915DAD"/>
    <w:rsid w:val="00916DDC"/>
    <w:rsid w:val="0091703A"/>
    <w:rsid w:val="00920283"/>
    <w:rsid w:val="00920F5D"/>
    <w:rsid w:val="00921516"/>
    <w:rsid w:val="00930792"/>
    <w:rsid w:val="0093469E"/>
    <w:rsid w:val="0093633C"/>
    <w:rsid w:val="009372EC"/>
    <w:rsid w:val="00937FA8"/>
    <w:rsid w:val="00941510"/>
    <w:rsid w:val="0094593D"/>
    <w:rsid w:val="00950569"/>
    <w:rsid w:val="00951649"/>
    <w:rsid w:val="0095527F"/>
    <w:rsid w:val="0095626E"/>
    <w:rsid w:val="00956DBF"/>
    <w:rsid w:val="009579C4"/>
    <w:rsid w:val="0096213E"/>
    <w:rsid w:val="00963F3F"/>
    <w:rsid w:val="0097285F"/>
    <w:rsid w:val="009750CC"/>
    <w:rsid w:val="00980F9A"/>
    <w:rsid w:val="00982CE9"/>
    <w:rsid w:val="009957FB"/>
    <w:rsid w:val="009A02FB"/>
    <w:rsid w:val="009A27A3"/>
    <w:rsid w:val="009B19AE"/>
    <w:rsid w:val="009B34DB"/>
    <w:rsid w:val="009B3FFE"/>
    <w:rsid w:val="009B48ED"/>
    <w:rsid w:val="009C1D5E"/>
    <w:rsid w:val="009C2EFF"/>
    <w:rsid w:val="009C2FFD"/>
    <w:rsid w:val="009C6C6E"/>
    <w:rsid w:val="009D1812"/>
    <w:rsid w:val="009D33BD"/>
    <w:rsid w:val="009D42A1"/>
    <w:rsid w:val="009D509E"/>
    <w:rsid w:val="009D5A39"/>
    <w:rsid w:val="009D6972"/>
    <w:rsid w:val="009E5B87"/>
    <w:rsid w:val="009E6581"/>
    <w:rsid w:val="009F0E8E"/>
    <w:rsid w:val="009F17AB"/>
    <w:rsid w:val="009F2973"/>
    <w:rsid w:val="009F3443"/>
    <w:rsid w:val="009F4634"/>
    <w:rsid w:val="009F6565"/>
    <w:rsid w:val="00A0029B"/>
    <w:rsid w:val="00A00551"/>
    <w:rsid w:val="00A00DB5"/>
    <w:rsid w:val="00A02095"/>
    <w:rsid w:val="00A1182D"/>
    <w:rsid w:val="00A14C79"/>
    <w:rsid w:val="00A16DD6"/>
    <w:rsid w:val="00A20578"/>
    <w:rsid w:val="00A20B2A"/>
    <w:rsid w:val="00A22641"/>
    <w:rsid w:val="00A24E9C"/>
    <w:rsid w:val="00A3309F"/>
    <w:rsid w:val="00A35A8B"/>
    <w:rsid w:val="00A35DDB"/>
    <w:rsid w:val="00A35F62"/>
    <w:rsid w:val="00A35F7E"/>
    <w:rsid w:val="00A361AF"/>
    <w:rsid w:val="00A37242"/>
    <w:rsid w:val="00A53C32"/>
    <w:rsid w:val="00A56BE5"/>
    <w:rsid w:val="00A608A7"/>
    <w:rsid w:val="00A711B7"/>
    <w:rsid w:val="00A7209A"/>
    <w:rsid w:val="00A7524F"/>
    <w:rsid w:val="00A8356D"/>
    <w:rsid w:val="00A84FB6"/>
    <w:rsid w:val="00A9157C"/>
    <w:rsid w:val="00A91A2E"/>
    <w:rsid w:val="00A91FC9"/>
    <w:rsid w:val="00A92AE5"/>
    <w:rsid w:val="00AA0939"/>
    <w:rsid w:val="00AA104E"/>
    <w:rsid w:val="00AA1C55"/>
    <w:rsid w:val="00AA657C"/>
    <w:rsid w:val="00AB27F0"/>
    <w:rsid w:val="00AB409B"/>
    <w:rsid w:val="00AB6A12"/>
    <w:rsid w:val="00AC17C9"/>
    <w:rsid w:val="00AC2E91"/>
    <w:rsid w:val="00AC6EB2"/>
    <w:rsid w:val="00AE0BDE"/>
    <w:rsid w:val="00AF0C07"/>
    <w:rsid w:val="00AF0FE2"/>
    <w:rsid w:val="00AF1AF2"/>
    <w:rsid w:val="00AF1DA4"/>
    <w:rsid w:val="00AF3601"/>
    <w:rsid w:val="00AF44B4"/>
    <w:rsid w:val="00AF4C1B"/>
    <w:rsid w:val="00AF77B5"/>
    <w:rsid w:val="00B0029D"/>
    <w:rsid w:val="00B006B8"/>
    <w:rsid w:val="00B0501D"/>
    <w:rsid w:val="00B05A12"/>
    <w:rsid w:val="00B10A26"/>
    <w:rsid w:val="00B174FD"/>
    <w:rsid w:val="00B21079"/>
    <w:rsid w:val="00B233C6"/>
    <w:rsid w:val="00B31C8E"/>
    <w:rsid w:val="00B32868"/>
    <w:rsid w:val="00B358C2"/>
    <w:rsid w:val="00B3699B"/>
    <w:rsid w:val="00B37234"/>
    <w:rsid w:val="00B404F2"/>
    <w:rsid w:val="00B41FEF"/>
    <w:rsid w:val="00B437A4"/>
    <w:rsid w:val="00B454B0"/>
    <w:rsid w:val="00B46AD1"/>
    <w:rsid w:val="00B47EFE"/>
    <w:rsid w:val="00B54EF7"/>
    <w:rsid w:val="00B556E1"/>
    <w:rsid w:val="00B55DF7"/>
    <w:rsid w:val="00B60747"/>
    <w:rsid w:val="00B7098B"/>
    <w:rsid w:val="00B743C4"/>
    <w:rsid w:val="00B756D7"/>
    <w:rsid w:val="00B91634"/>
    <w:rsid w:val="00B92EFE"/>
    <w:rsid w:val="00B94ABB"/>
    <w:rsid w:val="00B97527"/>
    <w:rsid w:val="00BA11E1"/>
    <w:rsid w:val="00BA2AB1"/>
    <w:rsid w:val="00BA2F1D"/>
    <w:rsid w:val="00BA3DE1"/>
    <w:rsid w:val="00BB3C82"/>
    <w:rsid w:val="00BB4782"/>
    <w:rsid w:val="00BB557A"/>
    <w:rsid w:val="00BC057F"/>
    <w:rsid w:val="00BC0835"/>
    <w:rsid w:val="00BC088E"/>
    <w:rsid w:val="00BC10B7"/>
    <w:rsid w:val="00BC5BB1"/>
    <w:rsid w:val="00BD09F4"/>
    <w:rsid w:val="00BD2ECE"/>
    <w:rsid w:val="00BD52D6"/>
    <w:rsid w:val="00BE377E"/>
    <w:rsid w:val="00BE44CE"/>
    <w:rsid w:val="00BF0806"/>
    <w:rsid w:val="00BF11EB"/>
    <w:rsid w:val="00BF162F"/>
    <w:rsid w:val="00BF68A6"/>
    <w:rsid w:val="00BF75F4"/>
    <w:rsid w:val="00BF7AF8"/>
    <w:rsid w:val="00C005A4"/>
    <w:rsid w:val="00C00D39"/>
    <w:rsid w:val="00C07A6C"/>
    <w:rsid w:val="00C10062"/>
    <w:rsid w:val="00C10A77"/>
    <w:rsid w:val="00C14836"/>
    <w:rsid w:val="00C15D38"/>
    <w:rsid w:val="00C15D80"/>
    <w:rsid w:val="00C25473"/>
    <w:rsid w:val="00C25F30"/>
    <w:rsid w:val="00C262EB"/>
    <w:rsid w:val="00C276A2"/>
    <w:rsid w:val="00C36C2A"/>
    <w:rsid w:val="00C40258"/>
    <w:rsid w:val="00C4045C"/>
    <w:rsid w:val="00C4306D"/>
    <w:rsid w:val="00C46389"/>
    <w:rsid w:val="00C46DE3"/>
    <w:rsid w:val="00C51F18"/>
    <w:rsid w:val="00C526C1"/>
    <w:rsid w:val="00C550D9"/>
    <w:rsid w:val="00C5579F"/>
    <w:rsid w:val="00C5795C"/>
    <w:rsid w:val="00C620C3"/>
    <w:rsid w:val="00C622CA"/>
    <w:rsid w:val="00C67601"/>
    <w:rsid w:val="00C7121C"/>
    <w:rsid w:val="00C72643"/>
    <w:rsid w:val="00C7415C"/>
    <w:rsid w:val="00C75192"/>
    <w:rsid w:val="00C77BD2"/>
    <w:rsid w:val="00C81215"/>
    <w:rsid w:val="00C8331B"/>
    <w:rsid w:val="00C835C6"/>
    <w:rsid w:val="00C926CB"/>
    <w:rsid w:val="00C97497"/>
    <w:rsid w:val="00CA0244"/>
    <w:rsid w:val="00CA0BC3"/>
    <w:rsid w:val="00CA420E"/>
    <w:rsid w:val="00CA4EF4"/>
    <w:rsid w:val="00CB1299"/>
    <w:rsid w:val="00CB34C8"/>
    <w:rsid w:val="00CB3BB7"/>
    <w:rsid w:val="00CB5328"/>
    <w:rsid w:val="00CB5D5E"/>
    <w:rsid w:val="00CB6133"/>
    <w:rsid w:val="00CC0C13"/>
    <w:rsid w:val="00CC2E0D"/>
    <w:rsid w:val="00CC7B57"/>
    <w:rsid w:val="00CE1354"/>
    <w:rsid w:val="00CE363D"/>
    <w:rsid w:val="00CE7E0B"/>
    <w:rsid w:val="00CF2DAB"/>
    <w:rsid w:val="00CF349F"/>
    <w:rsid w:val="00CF5915"/>
    <w:rsid w:val="00CF5B96"/>
    <w:rsid w:val="00D037EB"/>
    <w:rsid w:val="00D03FD9"/>
    <w:rsid w:val="00D0483B"/>
    <w:rsid w:val="00D12B05"/>
    <w:rsid w:val="00D209B1"/>
    <w:rsid w:val="00D245FA"/>
    <w:rsid w:val="00D24CC8"/>
    <w:rsid w:val="00D263D6"/>
    <w:rsid w:val="00D277DD"/>
    <w:rsid w:val="00D31AC7"/>
    <w:rsid w:val="00D338BE"/>
    <w:rsid w:val="00D34213"/>
    <w:rsid w:val="00D35714"/>
    <w:rsid w:val="00D40ACC"/>
    <w:rsid w:val="00D508F3"/>
    <w:rsid w:val="00D536C0"/>
    <w:rsid w:val="00D54434"/>
    <w:rsid w:val="00D56E50"/>
    <w:rsid w:val="00D575A5"/>
    <w:rsid w:val="00D60AF2"/>
    <w:rsid w:val="00D60BD9"/>
    <w:rsid w:val="00D60CBA"/>
    <w:rsid w:val="00D64FD7"/>
    <w:rsid w:val="00D75545"/>
    <w:rsid w:val="00D807B6"/>
    <w:rsid w:val="00D82FAE"/>
    <w:rsid w:val="00D8317E"/>
    <w:rsid w:val="00D8408F"/>
    <w:rsid w:val="00D84AC2"/>
    <w:rsid w:val="00D9567C"/>
    <w:rsid w:val="00DA1500"/>
    <w:rsid w:val="00DA25EB"/>
    <w:rsid w:val="00DA38BD"/>
    <w:rsid w:val="00DA4EB1"/>
    <w:rsid w:val="00DA5654"/>
    <w:rsid w:val="00DA7E15"/>
    <w:rsid w:val="00DB04E0"/>
    <w:rsid w:val="00DB73C6"/>
    <w:rsid w:val="00DD014A"/>
    <w:rsid w:val="00DD5ACF"/>
    <w:rsid w:val="00DE3439"/>
    <w:rsid w:val="00DF2EBB"/>
    <w:rsid w:val="00DF2FC1"/>
    <w:rsid w:val="00DF6E31"/>
    <w:rsid w:val="00E01921"/>
    <w:rsid w:val="00E02750"/>
    <w:rsid w:val="00E03B6E"/>
    <w:rsid w:val="00E04B58"/>
    <w:rsid w:val="00E05FF9"/>
    <w:rsid w:val="00E06E2A"/>
    <w:rsid w:val="00E10518"/>
    <w:rsid w:val="00E1224A"/>
    <w:rsid w:val="00E12803"/>
    <w:rsid w:val="00E142A2"/>
    <w:rsid w:val="00E17FE8"/>
    <w:rsid w:val="00E247E2"/>
    <w:rsid w:val="00E30B55"/>
    <w:rsid w:val="00E31E30"/>
    <w:rsid w:val="00E333AC"/>
    <w:rsid w:val="00E4121C"/>
    <w:rsid w:val="00E42788"/>
    <w:rsid w:val="00E43457"/>
    <w:rsid w:val="00E43DC7"/>
    <w:rsid w:val="00E46675"/>
    <w:rsid w:val="00E50F58"/>
    <w:rsid w:val="00E50F5D"/>
    <w:rsid w:val="00E510F3"/>
    <w:rsid w:val="00E51D03"/>
    <w:rsid w:val="00E5737A"/>
    <w:rsid w:val="00E57D6F"/>
    <w:rsid w:val="00E64039"/>
    <w:rsid w:val="00E644BE"/>
    <w:rsid w:val="00E651C9"/>
    <w:rsid w:val="00E718A5"/>
    <w:rsid w:val="00E73F9F"/>
    <w:rsid w:val="00E74253"/>
    <w:rsid w:val="00E7758A"/>
    <w:rsid w:val="00E8116B"/>
    <w:rsid w:val="00E83F25"/>
    <w:rsid w:val="00E84409"/>
    <w:rsid w:val="00E84C9F"/>
    <w:rsid w:val="00E939BF"/>
    <w:rsid w:val="00E93F6C"/>
    <w:rsid w:val="00E9479A"/>
    <w:rsid w:val="00E953A2"/>
    <w:rsid w:val="00E977F5"/>
    <w:rsid w:val="00E97ED2"/>
    <w:rsid w:val="00EA0EE8"/>
    <w:rsid w:val="00EA194E"/>
    <w:rsid w:val="00EA1EB1"/>
    <w:rsid w:val="00EA26A8"/>
    <w:rsid w:val="00EA2E9B"/>
    <w:rsid w:val="00EA4264"/>
    <w:rsid w:val="00EA53E8"/>
    <w:rsid w:val="00EA7ACF"/>
    <w:rsid w:val="00EB0291"/>
    <w:rsid w:val="00EB0D54"/>
    <w:rsid w:val="00EB2C10"/>
    <w:rsid w:val="00EB5D96"/>
    <w:rsid w:val="00EB77FC"/>
    <w:rsid w:val="00EC0A4B"/>
    <w:rsid w:val="00EC1E0E"/>
    <w:rsid w:val="00EC2477"/>
    <w:rsid w:val="00EC4FCB"/>
    <w:rsid w:val="00ED0339"/>
    <w:rsid w:val="00ED69E0"/>
    <w:rsid w:val="00ED7CEA"/>
    <w:rsid w:val="00EE2B5C"/>
    <w:rsid w:val="00EF1746"/>
    <w:rsid w:val="00EF2B36"/>
    <w:rsid w:val="00EF5C78"/>
    <w:rsid w:val="00EF68FE"/>
    <w:rsid w:val="00EF74B8"/>
    <w:rsid w:val="00F04E55"/>
    <w:rsid w:val="00F06B13"/>
    <w:rsid w:val="00F114EE"/>
    <w:rsid w:val="00F118CA"/>
    <w:rsid w:val="00F136C6"/>
    <w:rsid w:val="00F16726"/>
    <w:rsid w:val="00F17EB8"/>
    <w:rsid w:val="00F213E0"/>
    <w:rsid w:val="00F221CB"/>
    <w:rsid w:val="00F22B48"/>
    <w:rsid w:val="00F27985"/>
    <w:rsid w:val="00F32ABC"/>
    <w:rsid w:val="00F3399F"/>
    <w:rsid w:val="00F36581"/>
    <w:rsid w:val="00F41950"/>
    <w:rsid w:val="00F44101"/>
    <w:rsid w:val="00F454CA"/>
    <w:rsid w:val="00F45E50"/>
    <w:rsid w:val="00F46492"/>
    <w:rsid w:val="00F50A22"/>
    <w:rsid w:val="00F516A5"/>
    <w:rsid w:val="00F5231D"/>
    <w:rsid w:val="00F5288C"/>
    <w:rsid w:val="00F52F44"/>
    <w:rsid w:val="00F600D1"/>
    <w:rsid w:val="00F601BF"/>
    <w:rsid w:val="00F61095"/>
    <w:rsid w:val="00F66DEF"/>
    <w:rsid w:val="00F672C7"/>
    <w:rsid w:val="00F67FA1"/>
    <w:rsid w:val="00F703B3"/>
    <w:rsid w:val="00F7049D"/>
    <w:rsid w:val="00F71ACF"/>
    <w:rsid w:val="00F8119D"/>
    <w:rsid w:val="00F8389D"/>
    <w:rsid w:val="00F843AC"/>
    <w:rsid w:val="00F856F2"/>
    <w:rsid w:val="00F86C2F"/>
    <w:rsid w:val="00F917C0"/>
    <w:rsid w:val="00F92081"/>
    <w:rsid w:val="00F92A44"/>
    <w:rsid w:val="00F96DC1"/>
    <w:rsid w:val="00F970FF"/>
    <w:rsid w:val="00FB377A"/>
    <w:rsid w:val="00FB3D12"/>
    <w:rsid w:val="00FB5680"/>
    <w:rsid w:val="00FC2B5D"/>
    <w:rsid w:val="00FC3377"/>
    <w:rsid w:val="00FC39CE"/>
    <w:rsid w:val="00FC53BC"/>
    <w:rsid w:val="00FC6F8D"/>
    <w:rsid w:val="00FC7B55"/>
    <w:rsid w:val="00FD0308"/>
    <w:rsid w:val="00FD420E"/>
    <w:rsid w:val="00FE30A3"/>
    <w:rsid w:val="00FF20EB"/>
    <w:rsid w:val="00FF3129"/>
    <w:rsid w:val="00FF3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paragraph" w:styleId="Descripcin">
    <w:name w:val="caption"/>
    <w:basedOn w:val="Normal"/>
    <w:next w:val="Normal"/>
    <w:uiPriority w:val="35"/>
    <w:unhideWhenUsed/>
    <w:qFormat/>
    <w:rsid w:val="001F527C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resion-tributaria/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inisterio%20de%20Finanzas\Consenso%20fiscal%20IIBB\2021\12-Diciembre%202021\Soporte%20Gacetilla%20Diciembre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'I.1.'!$B$10:$B$14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'I.1.'!$AA$10:$AA$14</c:f>
              <c:numCache>
                <c:formatCode>0.00</c:formatCode>
                <c:ptCount val="5"/>
                <c:pt idx="0">
                  <c:v>3.078698921074015</c:v>
                </c:pt>
                <c:pt idx="1">
                  <c:v>2.9371675601258036</c:v>
                </c:pt>
                <c:pt idx="2">
                  <c:v>2.9433769147195008</c:v>
                </c:pt>
                <c:pt idx="3">
                  <c:v>2.888282146873395</c:v>
                </c:pt>
                <c:pt idx="4">
                  <c:v>2.944252780363946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4-4462-9243-2B5216CFF4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377145632"/>
        <c:axId val="377140056"/>
      </c:barChart>
      <c:catAx>
        <c:axId val="37714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77140056"/>
        <c:crosses val="autoZero"/>
        <c:auto val="1"/>
        <c:lblAlgn val="ctr"/>
        <c:lblOffset val="100"/>
        <c:noMultiLvlLbl val="0"/>
      </c:catAx>
      <c:valAx>
        <c:axId val="377140056"/>
        <c:scaling>
          <c:orientation val="minMax"/>
          <c:min val="2.7"/>
        </c:scaling>
        <c:delete val="1"/>
        <c:axPos val="l"/>
        <c:numFmt formatCode="0.00" sourceLinked="1"/>
        <c:majorTickMark val="none"/>
        <c:minorTickMark val="none"/>
        <c:tickLblPos val="nextTo"/>
        <c:crossAx val="377145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3AAE0"/>
      </a:accent1>
      <a:accent2>
        <a:srgbClr val="C5484C"/>
      </a:accent2>
      <a:accent3>
        <a:srgbClr val="C0CD29"/>
      </a:accent3>
      <a:accent4>
        <a:srgbClr val="E9BE3E"/>
      </a:accent4>
      <a:accent5>
        <a:srgbClr val="D37E32"/>
      </a:accent5>
      <a:accent6>
        <a:srgbClr val="4598C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21B6-A8A3-4FA6-B060-0C1F179D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2023-06-15T14:47:00Z</dcterms:created>
  <dcterms:modified xsi:type="dcterms:W3CDTF">2023-06-15T14:47:00Z</dcterms:modified>
</cp:coreProperties>
</file>