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drawings/drawing3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E8673" w14:textId="04D3212C" w:rsidR="00722FCB" w:rsidRPr="00722FCB" w:rsidRDefault="00C8128D" w:rsidP="00C8128D">
      <w:pPr>
        <w:jc w:val="right"/>
        <w:rPr>
          <w:i/>
        </w:rPr>
      </w:pPr>
      <w:r>
        <w:rPr>
          <w:i/>
        </w:rPr>
        <w:t xml:space="preserve">Córdoba, </w:t>
      </w:r>
      <w:r w:rsidR="00835D61">
        <w:rPr>
          <w:i/>
        </w:rPr>
        <w:t>28</w:t>
      </w:r>
      <w:r w:rsidR="00A96AD2">
        <w:rPr>
          <w:i/>
        </w:rPr>
        <w:t xml:space="preserve"> de diciembre</w:t>
      </w:r>
      <w:r w:rsidR="00E11613">
        <w:rPr>
          <w:i/>
        </w:rPr>
        <w:t xml:space="preserve"> de 2023</w:t>
      </w:r>
    </w:p>
    <w:p w14:paraId="5A87CD25" w14:textId="72673A24" w:rsidR="00BD1F15" w:rsidRPr="008C7744" w:rsidRDefault="00EF3C25" w:rsidP="00F1080F">
      <w:pPr>
        <w:pStyle w:val="Ttulo2"/>
        <w:spacing w:before="360"/>
        <w:jc w:val="center"/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</w:pPr>
      <w:r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En Córdoba se perciben </w:t>
      </w:r>
      <w:r w:rsidR="00496D4F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cerca</w:t>
      </w:r>
      <w:r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de 8</w:t>
      </w:r>
      <w:r w:rsidR="00496D4F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3</w:t>
      </w:r>
      <w:r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0 mil beneficios previsionales</w:t>
      </w:r>
    </w:p>
    <w:p w14:paraId="6FC5C630" w14:textId="7D2E728E" w:rsidR="001E1FF2" w:rsidRPr="006D2CDA" w:rsidRDefault="001E1FF2" w:rsidP="00F1080F">
      <w:pPr>
        <w:spacing w:before="240"/>
        <w:jc w:val="both"/>
        <w:rPr>
          <w:rFonts w:ascii="Calibri Light" w:hAnsi="Calibri Light" w:cs="Calibri Light"/>
        </w:rPr>
      </w:pPr>
      <w:r w:rsidRPr="00CB6427">
        <w:rPr>
          <w:rFonts w:ascii="Calibri Light" w:hAnsi="Calibri Light"/>
        </w:rPr>
        <w:t>En</w:t>
      </w:r>
      <w:r w:rsidR="00C631C1" w:rsidRPr="00C631C1">
        <w:rPr>
          <w:rFonts w:ascii="Calibri Light" w:hAnsi="Calibri Light"/>
        </w:rPr>
        <w:t xml:space="preserve"> el marco de la política de transparencia que aplica el gobierno de la Provincia de Córdoba, el Ministerio de Finanzas </w:t>
      </w:r>
      <w:r w:rsidR="00C631C1">
        <w:rPr>
          <w:rFonts w:ascii="Calibri Light" w:hAnsi="Calibri Light"/>
        </w:rPr>
        <w:t>publicó</w:t>
      </w:r>
      <w:r w:rsidR="00C631C1" w:rsidRPr="0070559A">
        <w:rPr>
          <w:rFonts w:asciiTheme="minorHAnsi" w:hAnsiTheme="minorHAnsi"/>
        </w:rPr>
        <w:t xml:space="preserve"> </w:t>
      </w:r>
      <w:r w:rsidRPr="00CB6427">
        <w:rPr>
          <w:rFonts w:ascii="Calibri Light" w:hAnsi="Calibri Light"/>
        </w:rPr>
        <w:t xml:space="preserve">el </w:t>
      </w:r>
      <w:r w:rsidRPr="00CB6427">
        <w:rPr>
          <w:rFonts w:ascii="Calibri Light" w:hAnsi="Calibri Light"/>
          <w:i/>
        </w:rPr>
        <w:t xml:space="preserve">Informe </w:t>
      </w:r>
      <w:r w:rsidR="00C61988">
        <w:rPr>
          <w:rFonts w:ascii="Calibri Light" w:hAnsi="Calibri Light"/>
          <w:i/>
        </w:rPr>
        <w:t xml:space="preserve">sobre </w:t>
      </w:r>
      <w:r w:rsidR="00CE3FE4">
        <w:rPr>
          <w:rFonts w:ascii="Calibri Light" w:hAnsi="Calibri Light"/>
          <w:i/>
        </w:rPr>
        <w:t>Haberes Previsionales</w:t>
      </w:r>
      <w:r w:rsidR="007F4706">
        <w:rPr>
          <w:rFonts w:ascii="Calibri Light" w:hAnsi="Calibri Light"/>
          <w:i/>
        </w:rPr>
        <w:t xml:space="preserve"> de la Provincia de Córdoba</w:t>
      </w:r>
      <w:r w:rsidR="00CE3FE4">
        <w:rPr>
          <w:rFonts w:ascii="Calibri Light" w:hAnsi="Calibri Light"/>
          <w:iCs/>
        </w:rPr>
        <w:t xml:space="preserve">, </w:t>
      </w:r>
      <w:r w:rsidR="007A4AD1">
        <w:rPr>
          <w:rFonts w:ascii="Calibri Light" w:hAnsi="Calibri Light"/>
          <w:iCs/>
        </w:rPr>
        <w:t>reporte</w:t>
      </w:r>
      <w:r w:rsidR="00C631C1">
        <w:rPr>
          <w:rFonts w:ascii="Calibri Light" w:hAnsi="Calibri Light"/>
          <w:iCs/>
        </w:rPr>
        <w:t xml:space="preserve"> </w:t>
      </w:r>
      <w:r w:rsidR="00EF3C25">
        <w:rPr>
          <w:rFonts w:ascii="Calibri Light" w:hAnsi="Calibri Light"/>
          <w:iCs/>
        </w:rPr>
        <w:t xml:space="preserve">que </w:t>
      </w:r>
      <w:r w:rsidR="00C631C1">
        <w:rPr>
          <w:rFonts w:ascii="Calibri Light" w:hAnsi="Calibri Light"/>
          <w:iCs/>
        </w:rPr>
        <w:t xml:space="preserve">presenta </w:t>
      </w:r>
      <w:r w:rsidRPr="00CB6427">
        <w:rPr>
          <w:rFonts w:ascii="Calibri Light" w:hAnsi="Calibri Light"/>
        </w:rPr>
        <w:t xml:space="preserve">información detallada sobre </w:t>
      </w:r>
      <w:r w:rsidR="0025628D">
        <w:rPr>
          <w:rFonts w:ascii="Calibri Light" w:hAnsi="Calibri Light"/>
        </w:rPr>
        <w:t>la dinámica</w:t>
      </w:r>
      <w:r w:rsidR="007F4706">
        <w:rPr>
          <w:rFonts w:ascii="Calibri Light" w:hAnsi="Calibri Light"/>
        </w:rPr>
        <w:t xml:space="preserve"> de</w:t>
      </w:r>
      <w:r w:rsidR="00C61988">
        <w:rPr>
          <w:rFonts w:ascii="Calibri Light" w:hAnsi="Calibri Light"/>
        </w:rPr>
        <w:t xml:space="preserve"> </w:t>
      </w:r>
      <w:r w:rsidR="00227284">
        <w:rPr>
          <w:rFonts w:ascii="Calibri Light" w:hAnsi="Calibri Light"/>
        </w:rPr>
        <w:t xml:space="preserve">los </w:t>
      </w:r>
      <w:r w:rsidR="00CE3FE4">
        <w:rPr>
          <w:rFonts w:ascii="Calibri Light" w:hAnsi="Calibri Light"/>
        </w:rPr>
        <w:t>haberes</w:t>
      </w:r>
      <w:r w:rsidR="00227284">
        <w:rPr>
          <w:rFonts w:ascii="Calibri Light" w:hAnsi="Calibri Light"/>
        </w:rPr>
        <w:t xml:space="preserve"> y </w:t>
      </w:r>
      <w:r w:rsidR="00CE3FE4">
        <w:rPr>
          <w:rFonts w:ascii="Calibri Light" w:hAnsi="Calibri Light"/>
        </w:rPr>
        <w:t xml:space="preserve">beneficios </w:t>
      </w:r>
      <w:r w:rsidR="007F4706">
        <w:rPr>
          <w:rFonts w:ascii="Calibri Light" w:hAnsi="Calibri Light"/>
        </w:rPr>
        <w:t>de l</w:t>
      </w:r>
      <w:r w:rsidR="00CE3FE4">
        <w:rPr>
          <w:rFonts w:ascii="Calibri Light" w:hAnsi="Calibri Light"/>
        </w:rPr>
        <w:t xml:space="preserve">os </w:t>
      </w:r>
      <w:r w:rsidR="00866A9E">
        <w:rPr>
          <w:rFonts w:ascii="Calibri Light" w:hAnsi="Calibri Light"/>
        </w:rPr>
        <w:t>distintos</w:t>
      </w:r>
      <w:r w:rsidR="00CE3FE4">
        <w:rPr>
          <w:rFonts w:ascii="Calibri Light" w:hAnsi="Calibri Light"/>
        </w:rPr>
        <w:t xml:space="preserve"> sistemas </w:t>
      </w:r>
      <w:r w:rsidR="00866A9E">
        <w:rPr>
          <w:rFonts w:ascii="Calibri Light" w:hAnsi="Calibri Light"/>
        </w:rPr>
        <w:t>previsionales</w:t>
      </w:r>
      <w:r w:rsidR="00CE3FE4">
        <w:rPr>
          <w:rFonts w:ascii="Calibri Light" w:hAnsi="Calibri Light"/>
        </w:rPr>
        <w:t xml:space="preserve"> que</w:t>
      </w:r>
      <w:r w:rsidR="00866A9E">
        <w:rPr>
          <w:rFonts w:ascii="Calibri Light" w:hAnsi="Calibri Light"/>
        </w:rPr>
        <w:t xml:space="preserve"> conviven en la</w:t>
      </w:r>
      <w:r w:rsidR="007F4706">
        <w:rPr>
          <w:rFonts w:ascii="Calibri Light" w:hAnsi="Calibri Light"/>
        </w:rPr>
        <w:t xml:space="preserve"> </w:t>
      </w:r>
      <w:r w:rsidR="00866A9E">
        <w:rPr>
          <w:rFonts w:ascii="Calibri Light" w:hAnsi="Calibri Light"/>
        </w:rPr>
        <w:t>p</w:t>
      </w:r>
      <w:r w:rsidR="007F4706">
        <w:rPr>
          <w:rFonts w:ascii="Calibri Light" w:hAnsi="Calibri Light"/>
        </w:rPr>
        <w:t>rovincia</w:t>
      </w:r>
      <w:r w:rsidR="00866A9E">
        <w:rPr>
          <w:rFonts w:ascii="Calibri Light" w:hAnsi="Calibri Light"/>
        </w:rPr>
        <w:t xml:space="preserve"> de Córdoba</w:t>
      </w:r>
      <w:r w:rsidR="00725750">
        <w:rPr>
          <w:rFonts w:ascii="Calibri Light" w:hAnsi="Calibri Light"/>
        </w:rPr>
        <w:t>.</w:t>
      </w:r>
      <w:r w:rsidR="007A4AD1">
        <w:rPr>
          <w:rFonts w:ascii="Calibri Light" w:hAnsi="Calibri Light"/>
        </w:rPr>
        <w:t xml:space="preserve"> </w:t>
      </w:r>
      <w:r w:rsidR="00725750">
        <w:rPr>
          <w:rFonts w:ascii="Calibri Light" w:hAnsi="Calibri Light"/>
        </w:rPr>
        <w:t xml:space="preserve">Es un </w:t>
      </w:r>
      <w:r w:rsidR="0075733E">
        <w:rPr>
          <w:rFonts w:ascii="Calibri Light" w:hAnsi="Calibri Light"/>
        </w:rPr>
        <w:t>i</w:t>
      </w:r>
      <w:r w:rsidR="00725750">
        <w:rPr>
          <w:rFonts w:ascii="Calibri Light" w:hAnsi="Calibri Light"/>
        </w:rPr>
        <w:t xml:space="preserve">nforme que se actualiza </w:t>
      </w:r>
      <w:r w:rsidR="00866A9E">
        <w:rPr>
          <w:rFonts w:ascii="Calibri Light" w:hAnsi="Calibri Light"/>
        </w:rPr>
        <w:t>trimestralmente</w:t>
      </w:r>
      <w:r w:rsidR="00725750">
        <w:rPr>
          <w:rFonts w:ascii="Calibri Light" w:hAnsi="Calibri Light"/>
        </w:rPr>
        <w:t xml:space="preserve"> y que acumula </w:t>
      </w:r>
      <w:r w:rsidR="00EF3C25">
        <w:rPr>
          <w:rFonts w:ascii="Calibri Light" w:hAnsi="Calibri Light"/>
        </w:rPr>
        <w:t>datos</w:t>
      </w:r>
      <w:r w:rsidR="00C96082">
        <w:rPr>
          <w:rFonts w:ascii="Calibri Light" w:hAnsi="Calibri Light"/>
        </w:rPr>
        <w:t xml:space="preserve"> para </w:t>
      </w:r>
      <w:r w:rsidR="007A4AD1">
        <w:rPr>
          <w:rFonts w:ascii="Calibri Light" w:hAnsi="Calibri Light"/>
        </w:rPr>
        <w:t xml:space="preserve">un período que abarca </w:t>
      </w:r>
      <w:r w:rsidR="00866A9E">
        <w:rPr>
          <w:rFonts w:ascii="Calibri Light" w:hAnsi="Calibri Light"/>
        </w:rPr>
        <w:t xml:space="preserve">más de </w:t>
      </w:r>
      <w:r w:rsidR="002C35E4">
        <w:rPr>
          <w:rFonts w:ascii="Calibri Light" w:hAnsi="Calibri Light"/>
        </w:rPr>
        <w:t>8</w:t>
      </w:r>
      <w:r w:rsidR="007A4AD1">
        <w:rPr>
          <w:rFonts w:ascii="Calibri Light" w:hAnsi="Calibri Light"/>
        </w:rPr>
        <w:t xml:space="preserve"> años (</w:t>
      </w:r>
      <w:r w:rsidR="00866A9E">
        <w:rPr>
          <w:rFonts w:ascii="Calibri Light" w:hAnsi="Calibri Light"/>
        </w:rPr>
        <w:t>I-</w:t>
      </w:r>
      <w:r w:rsidR="007A4AD1">
        <w:rPr>
          <w:rFonts w:ascii="Calibri Light" w:hAnsi="Calibri Light"/>
        </w:rPr>
        <w:t>2015</w:t>
      </w:r>
      <w:r w:rsidR="00866A9E">
        <w:rPr>
          <w:rFonts w:ascii="Calibri Light" w:hAnsi="Calibri Light"/>
        </w:rPr>
        <w:t xml:space="preserve"> al I</w:t>
      </w:r>
      <w:r w:rsidR="00457030">
        <w:rPr>
          <w:rFonts w:ascii="Calibri Light" w:hAnsi="Calibri Light"/>
        </w:rPr>
        <w:t>I</w:t>
      </w:r>
      <w:r w:rsidR="00496D4F">
        <w:rPr>
          <w:rFonts w:ascii="Calibri Light" w:hAnsi="Calibri Light"/>
        </w:rPr>
        <w:t>I</w:t>
      </w:r>
      <w:r w:rsidR="00866A9E">
        <w:rPr>
          <w:rFonts w:ascii="Calibri Light" w:hAnsi="Calibri Light"/>
        </w:rPr>
        <w:t>-</w:t>
      </w:r>
      <w:r w:rsidR="007A4AD1">
        <w:rPr>
          <w:rFonts w:ascii="Calibri Light" w:hAnsi="Calibri Light"/>
        </w:rPr>
        <w:t>202</w:t>
      </w:r>
      <w:r w:rsidR="00866A9E">
        <w:rPr>
          <w:rFonts w:ascii="Calibri Light" w:hAnsi="Calibri Light"/>
        </w:rPr>
        <w:t>3</w:t>
      </w:r>
      <w:r w:rsidR="007A4AD1">
        <w:rPr>
          <w:rFonts w:ascii="Calibri Light" w:hAnsi="Calibri Light"/>
        </w:rPr>
        <w:t>)</w:t>
      </w:r>
      <w:r w:rsidR="006D2CDA">
        <w:rPr>
          <w:rFonts w:ascii="Calibri Light" w:hAnsi="Calibri Light"/>
        </w:rPr>
        <w:t xml:space="preserve">. El Informe completo, con desagregación </w:t>
      </w:r>
      <w:r w:rsidR="00424F48">
        <w:rPr>
          <w:rFonts w:ascii="Calibri Light" w:hAnsi="Calibri Light"/>
        </w:rPr>
        <w:t xml:space="preserve">según tipo de beneficio y </w:t>
      </w:r>
      <w:r w:rsidR="006D2CDA">
        <w:rPr>
          <w:rFonts w:ascii="Calibri Light" w:hAnsi="Calibri Light"/>
        </w:rPr>
        <w:t xml:space="preserve">a nivel de cada uno de los </w:t>
      </w:r>
      <w:r w:rsidR="006C2E6A">
        <w:rPr>
          <w:rFonts w:ascii="Calibri Light" w:hAnsi="Calibri Light"/>
        </w:rPr>
        <w:t>sistemas previsionales</w:t>
      </w:r>
      <w:r w:rsidR="006D2CDA">
        <w:rPr>
          <w:rFonts w:ascii="Calibri Light" w:hAnsi="Calibri Light"/>
        </w:rPr>
        <w:t xml:space="preserve">, </w:t>
      </w:r>
      <w:r w:rsidRPr="00A56BE5">
        <w:rPr>
          <w:rFonts w:ascii="Calibri Light" w:hAnsi="Calibri Light"/>
        </w:rPr>
        <w:t xml:space="preserve">puede consultarse </w:t>
      </w:r>
      <w:hyperlink r:id="rId8" w:history="1">
        <w:r w:rsidRPr="009A3010">
          <w:rPr>
            <w:rStyle w:val="Hipervnculo"/>
            <w:rFonts w:ascii="Calibri Light" w:hAnsi="Calibri Light"/>
            <w:color w:val="4E67C8" w:themeColor="accent1"/>
          </w:rPr>
          <w:t>aquí</w:t>
        </w:r>
      </w:hyperlink>
      <w:r w:rsidRPr="00A56BE5">
        <w:rPr>
          <w:rFonts w:ascii="Calibri Light" w:hAnsi="Calibri Light"/>
        </w:rPr>
        <w:t>.</w:t>
      </w:r>
      <w:r>
        <w:rPr>
          <w:rFonts w:asciiTheme="minorHAnsi" w:hAnsiTheme="minorHAnsi"/>
        </w:rPr>
        <w:t xml:space="preserve"> </w:t>
      </w:r>
      <w:r w:rsidR="006D2CDA" w:rsidRPr="006D2CDA">
        <w:rPr>
          <w:rFonts w:ascii="Calibri Light" w:hAnsi="Calibri Light" w:cs="Calibri Light"/>
        </w:rPr>
        <w:t xml:space="preserve">Se trata de otra herramienta que </w:t>
      </w:r>
      <w:r w:rsidR="006D2CDA">
        <w:rPr>
          <w:rFonts w:ascii="Calibri Light" w:hAnsi="Calibri Light" w:cs="Calibri Light"/>
        </w:rPr>
        <w:t>puso en funcionamiento el Gobierno de la Provincia de Córdoba a los fines de</w:t>
      </w:r>
      <w:r w:rsidR="006D2CDA" w:rsidRPr="006D2CDA">
        <w:rPr>
          <w:rFonts w:ascii="Calibri Light" w:hAnsi="Calibri Light" w:cs="Calibri Light"/>
        </w:rPr>
        <w:t xml:space="preserve"> aportar </w:t>
      </w:r>
      <w:r w:rsidR="000C1D31">
        <w:rPr>
          <w:rFonts w:ascii="Calibri Light" w:hAnsi="Calibri Light" w:cs="Calibri Light"/>
        </w:rPr>
        <w:t xml:space="preserve">evidencias </w:t>
      </w:r>
      <w:r w:rsidR="00EF3C25">
        <w:rPr>
          <w:rFonts w:ascii="Calibri Light" w:hAnsi="Calibri Light" w:cs="Calibri Light"/>
        </w:rPr>
        <w:t xml:space="preserve">que contribuyan a </w:t>
      </w:r>
      <w:r w:rsidR="000C1D31" w:rsidRPr="000C1D31">
        <w:rPr>
          <w:rFonts w:ascii="Calibri Light" w:hAnsi="Calibri Light" w:cs="Calibri Light"/>
        </w:rPr>
        <w:t>un mejor entendimiento de los desafíos que enfrentan las políticas públicas</w:t>
      </w:r>
      <w:r w:rsidR="006D2CDA" w:rsidRPr="006D2CDA">
        <w:rPr>
          <w:rFonts w:ascii="Calibri Light" w:hAnsi="Calibri Light" w:cs="Calibri Light"/>
        </w:rPr>
        <w:t>.</w:t>
      </w:r>
    </w:p>
    <w:p w14:paraId="36282507" w14:textId="4EA466A4" w:rsidR="00EF3C25" w:rsidRDefault="00457030" w:rsidP="001152F9">
      <w:pPr>
        <w:spacing w:before="240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Al cierre del </w:t>
      </w:r>
      <w:r w:rsidR="00496D4F">
        <w:rPr>
          <w:rFonts w:ascii="Calibri Light" w:hAnsi="Calibri Light"/>
        </w:rPr>
        <w:t>tercer</w:t>
      </w:r>
      <w:r>
        <w:rPr>
          <w:rFonts w:ascii="Calibri Light" w:hAnsi="Calibri Light"/>
        </w:rPr>
        <w:t xml:space="preserve"> trimestre</w:t>
      </w:r>
      <w:r w:rsidR="00EF3C25">
        <w:rPr>
          <w:rFonts w:ascii="Calibri Light" w:hAnsi="Calibri Light"/>
        </w:rPr>
        <w:t xml:space="preserve"> del 2023 se percibieron en </w:t>
      </w:r>
      <w:r w:rsidR="00EF3C25" w:rsidRPr="00020621">
        <w:rPr>
          <w:rFonts w:ascii="Calibri Light" w:hAnsi="Calibri Light"/>
        </w:rPr>
        <w:t xml:space="preserve">Córdoba </w:t>
      </w:r>
      <w:r w:rsidR="00496D4F">
        <w:rPr>
          <w:rFonts w:ascii="Calibri Light" w:hAnsi="Calibri Light"/>
        </w:rPr>
        <w:t>algo más</w:t>
      </w:r>
      <w:r w:rsidR="00020621" w:rsidRPr="00020621">
        <w:rPr>
          <w:rFonts w:ascii="Calibri Light" w:hAnsi="Calibri Light"/>
        </w:rPr>
        <w:t xml:space="preserve"> de</w:t>
      </w:r>
      <w:r w:rsidR="00EF3C25" w:rsidRPr="00020621">
        <w:rPr>
          <w:rFonts w:ascii="Calibri Light" w:hAnsi="Calibri Light"/>
        </w:rPr>
        <w:t xml:space="preserve"> </w:t>
      </w:r>
      <w:r w:rsidR="00496D4F">
        <w:rPr>
          <w:rFonts w:ascii="Calibri Light" w:hAnsi="Calibri Light"/>
        </w:rPr>
        <w:t>829.200</w:t>
      </w:r>
      <w:r w:rsidR="00EF3C25" w:rsidRPr="00020621">
        <w:rPr>
          <w:rFonts w:ascii="Calibri Light" w:hAnsi="Calibri Light"/>
        </w:rPr>
        <w:t xml:space="preserve"> beneficios</w:t>
      </w:r>
      <w:r w:rsidR="00EF3C25">
        <w:rPr>
          <w:rFonts w:ascii="Calibri Light" w:hAnsi="Calibri Light"/>
        </w:rPr>
        <w:t xml:space="preserve"> previsionales. Cabe aclarar que una misma persona puede percibir más de un beneficio, por lo tanto, la cantidad de beneficiarios es menor a la de beneficios. Del total de beneficios</w:t>
      </w:r>
      <w:r w:rsidR="009F7348">
        <w:rPr>
          <w:rFonts w:ascii="Calibri Light" w:hAnsi="Calibri Light"/>
        </w:rPr>
        <w:t>,</w:t>
      </w:r>
      <w:r w:rsidR="00EF3C25">
        <w:rPr>
          <w:rFonts w:ascii="Calibri Light" w:hAnsi="Calibri Light"/>
        </w:rPr>
        <w:t xml:space="preserve"> aproximadamente dos tercios son jubilaciones y el restante tercio pensiones. </w:t>
      </w:r>
      <w:r w:rsidR="0095755E">
        <w:rPr>
          <w:rFonts w:ascii="Calibri Light" w:hAnsi="Calibri Light"/>
        </w:rPr>
        <w:t xml:space="preserve">La desagregación por sistema muestra que ANSES paga el 84% del total de los beneficios, la Caja provincial el 14% y las </w:t>
      </w:r>
      <w:r w:rsidR="00AE5959">
        <w:rPr>
          <w:rFonts w:ascii="Calibri Light" w:hAnsi="Calibri Light"/>
        </w:rPr>
        <w:t>C</w:t>
      </w:r>
      <w:r w:rsidR="0095755E">
        <w:rPr>
          <w:rFonts w:ascii="Calibri Light" w:hAnsi="Calibri Light"/>
        </w:rPr>
        <w:t xml:space="preserve">ajas </w:t>
      </w:r>
      <w:r w:rsidR="00AE5959">
        <w:rPr>
          <w:rFonts w:ascii="Calibri Light" w:hAnsi="Calibri Light"/>
        </w:rPr>
        <w:t>P</w:t>
      </w:r>
      <w:r w:rsidR="0095755E">
        <w:rPr>
          <w:rFonts w:ascii="Calibri Light" w:hAnsi="Calibri Light"/>
        </w:rPr>
        <w:t>rofesionales el 2%</w:t>
      </w:r>
      <w:r w:rsidR="00020621">
        <w:rPr>
          <w:rFonts w:ascii="Calibri Light" w:hAnsi="Calibri Light"/>
        </w:rPr>
        <w:t xml:space="preserve"> restante</w:t>
      </w:r>
      <w:r w:rsidR="0095755E">
        <w:rPr>
          <w:rFonts w:ascii="Calibri Light" w:hAnsi="Calibri Light"/>
        </w:rPr>
        <w:t>. Entre las 5 cajas profesionales</w:t>
      </w:r>
      <w:r w:rsidR="00494100">
        <w:rPr>
          <w:rFonts w:ascii="Calibri Light" w:hAnsi="Calibri Light"/>
        </w:rPr>
        <w:t>,</w:t>
      </w:r>
      <w:r w:rsidR="0095755E">
        <w:rPr>
          <w:rFonts w:ascii="Calibri Light" w:hAnsi="Calibri Light"/>
        </w:rPr>
        <w:t xml:space="preserve"> la de Salud es la de mayores dimensiones ya que gestiona la mitad del total de beneficios que paga este </w:t>
      </w:r>
      <w:r w:rsidR="00494100">
        <w:rPr>
          <w:rFonts w:ascii="Calibri Light" w:hAnsi="Calibri Light"/>
        </w:rPr>
        <w:t>sistema</w:t>
      </w:r>
      <w:r w:rsidR="0095755E">
        <w:rPr>
          <w:rFonts w:ascii="Calibri Light" w:hAnsi="Calibri Light"/>
        </w:rPr>
        <w:t xml:space="preserve"> de previsión </w:t>
      </w:r>
      <w:r w:rsidR="00A7042B">
        <w:rPr>
          <w:rFonts w:ascii="Calibri Light" w:hAnsi="Calibri Light"/>
        </w:rPr>
        <w:t>social</w:t>
      </w:r>
      <w:r w:rsidR="00A7042B" w:rsidRPr="00A7042B">
        <w:rPr>
          <w:rFonts w:ascii="Calibri Light" w:hAnsi="Calibri Light"/>
        </w:rPr>
        <w:t xml:space="preserve"> </w:t>
      </w:r>
      <w:r w:rsidR="00A7042B">
        <w:rPr>
          <w:rFonts w:ascii="Calibri Light" w:hAnsi="Calibri Light"/>
        </w:rPr>
        <w:t>(</w:t>
      </w:r>
      <w:r w:rsidR="00A7042B" w:rsidRPr="00494100">
        <w:rPr>
          <w:rFonts w:ascii="Calibri Light" w:hAnsi="Calibri Light"/>
          <w:i/>
          <w:iCs/>
        </w:rPr>
        <w:t>Gráfico 1</w:t>
      </w:r>
      <w:r w:rsidR="00A7042B">
        <w:rPr>
          <w:rFonts w:ascii="Calibri Light" w:hAnsi="Calibri Light"/>
        </w:rPr>
        <w:t>).</w:t>
      </w:r>
    </w:p>
    <w:p w14:paraId="084F198E" w14:textId="0B8230FE" w:rsidR="00A7042B" w:rsidRDefault="00A7042B" w:rsidP="00A7042B">
      <w:pPr>
        <w:spacing w:before="24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La cantidad de beneficios previsionales </w:t>
      </w:r>
      <w:r w:rsidR="00496D4F">
        <w:rPr>
          <w:rFonts w:ascii="Calibri Light" w:hAnsi="Calibri Light" w:cs="Calibri Light"/>
        </w:rPr>
        <w:t xml:space="preserve">(jubilaciones y pensiones) </w:t>
      </w:r>
      <w:r>
        <w:rPr>
          <w:rFonts w:ascii="Calibri Light" w:hAnsi="Calibri Light" w:cs="Calibri Light"/>
        </w:rPr>
        <w:t>creció un 1</w:t>
      </w:r>
      <w:r w:rsidR="00496D4F">
        <w:rPr>
          <w:rFonts w:ascii="Calibri Light" w:hAnsi="Calibri Light" w:cs="Calibri Light"/>
        </w:rPr>
        <w:t>4</w:t>
      </w:r>
      <w:r>
        <w:rPr>
          <w:rFonts w:ascii="Calibri Light" w:hAnsi="Calibri Light" w:cs="Calibri Light"/>
        </w:rPr>
        <w:t xml:space="preserve">% entre el </w:t>
      </w:r>
      <w:r w:rsidR="00496D4F">
        <w:rPr>
          <w:rFonts w:ascii="Calibri Light" w:hAnsi="Calibri Light" w:cs="Calibri Light"/>
        </w:rPr>
        <w:t>tercer</w:t>
      </w:r>
      <w:r>
        <w:rPr>
          <w:rFonts w:ascii="Calibri Light" w:hAnsi="Calibri Light" w:cs="Calibri Light"/>
        </w:rPr>
        <w:t xml:space="preserve"> trimestre de 2015 y el de 2023, es decir, 1,</w:t>
      </w:r>
      <w:r w:rsidR="00496D4F">
        <w:rPr>
          <w:rFonts w:ascii="Calibri Light" w:hAnsi="Calibri Light" w:cs="Calibri Light"/>
        </w:rPr>
        <w:t>6</w:t>
      </w:r>
      <w:r>
        <w:rPr>
          <w:rFonts w:ascii="Calibri Light" w:hAnsi="Calibri Light" w:cs="Calibri Light"/>
        </w:rPr>
        <w:t>% de crecimiento promedio anual en los últimos 8 años</w:t>
      </w:r>
      <w:r w:rsidR="008D28B0">
        <w:rPr>
          <w:rFonts w:ascii="Calibri Light" w:hAnsi="Calibri Light" w:cs="Calibri Light"/>
        </w:rPr>
        <w:t xml:space="preserve">. En términos absolutos implica </w:t>
      </w:r>
      <w:r w:rsidR="00496D4F">
        <w:rPr>
          <w:rFonts w:ascii="Calibri Light" w:hAnsi="Calibri Light" w:cs="Calibri Light"/>
        </w:rPr>
        <w:t>unos 99.500</w:t>
      </w:r>
      <w:r>
        <w:rPr>
          <w:rFonts w:ascii="Calibri Light" w:hAnsi="Calibri Light" w:cs="Calibri Light"/>
        </w:rPr>
        <w:t xml:space="preserve"> nuevos beneficios</w:t>
      </w:r>
      <w:r w:rsidR="00494100">
        <w:rPr>
          <w:rFonts w:ascii="Calibri Light" w:hAnsi="Calibri Light" w:cs="Calibri Light"/>
        </w:rPr>
        <w:t>,</w:t>
      </w:r>
      <w:r w:rsidR="008D28B0">
        <w:rPr>
          <w:rFonts w:ascii="Calibri Light" w:hAnsi="Calibri Light" w:cs="Calibri Light"/>
        </w:rPr>
        <w:t xml:space="preserve"> a razón de </w:t>
      </w:r>
      <w:r w:rsidR="00496D4F">
        <w:rPr>
          <w:rFonts w:ascii="Calibri Light" w:hAnsi="Calibri Light" w:cs="Calibri Light"/>
        </w:rPr>
        <w:t>algo más de</w:t>
      </w:r>
      <w:r w:rsidR="008D28B0">
        <w:rPr>
          <w:rFonts w:ascii="Calibri Light" w:hAnsi="Calibri Light" w:cs="Calibri Light"/>
        </w:rPr>
        <w:t xml:space="preserve"> 1</w:t>
      </w:r>
      <w:r w:rsidR="00496D4F">
        <w:rPr>
          <w:rFonts w:ascii="Calibri Light" w:hAnsi="Calibri Light" w:cs="Calibri Light"/>
        </w:rPr>
        <w:t>2</w:t>
      </w:r>
      <w:r w:rsidR="008D28B0">
        <w:rPr>
          <w:rFonts w:ascii="Calibri Light" w:hAnsi="Calibri Light" w:cs="Calibri Light"/>
        </w:rPr>
        <w:t xml:space="preserve"> mil por año</w:t>
      </w:r>
      <w:r>
        <w:rPr>
          <w:rFonts w:ascii="Calibri Light" w:hAnsi="Calibri Light" w:cs="Calibri Light"/>
        </w:rPr>
        <w:t>. En términos porcentuales, el mayor incremento se presentó en las Cajas de Profesionales (+50% a lo largo de 8 años, 5,2% promedio anual), mientras que los restantes sistemas presentan un crecimiento de entre 1</w:t>
      </w:r>
      <w:r w:rsidR="00496D4F">
        <w:rPr>
          <w:rFonts w:ascii="Calibri Light" w:hAnsi="Calibri Light" w:cs="Calibri Light"/>
        </w:rPr>
        <w:t>2</w:t>
      </w:r>
      <w:r>
        <w:rPr>
          <w:rFonts w:ascii="Calibri Light" w:hAnsi="Calibri Light" w:cs="Calibri Light"/>
        </w:rPr>
        <w:t>% y 1</w:t>
      </w:r>
      <w:r w:rsidR="00496D4F">
        <w:rPr>
          <w:rFonts w:ascii="Calibri Light" w:hAnsi="Calibri Light" w:cs="Calibri Light"/>
        </w:rPr>
        <w:t>7</w:t>
      </w:r>
      <w:r>
        <w:rPr>
          <w:rFonts w:ascii="Calibri Light" w:hAnsi="Calibri Light" w:cs="Calibri Light"/>
        </w:rPr>
        <w:t>% (1,</w:t>
      </w:r>
      <w:r w:rsidR="00496D4F">
        <w:rPr>
          <w:rFonts w:ascii="Calibri Light" w:hAnsi="Calibri Light" w:cs="Calibri Light"/>
        </w:rPr>
        <w:t>5</w:t>
      </w:r>
      <w:r>
        <w:rPr>
          <w:rFonts w:ascii="Calibri Light" w:hAnsi="Calibri Light" w:cs="Calibri Light"/>
        </w:rPr>
        <w:t xml:space="preserve">% y </w:t>
      </w:r>
      <w:r w:rsidR="00496D4F">
        <w:rPr>
          <w:rFonts w:ascii="Calibri Light" w:hAnsi="Calibri Light" w:cs="Calibri Light"/>
        </w:rPr>
        <w:t>2</w:t>
      </w:r>
      <w:r>
        <w:rPr>
          <w:rFonts w:ascii="Calibri Light" w:hAnsi="Calibri Light" w:cs="Calibri Light"/>
        </w:rPr>
        <w:t xml:space="preserve">% promedio anual). En relación a la trayectoria poblacional, el crecimiento de los beneficios previsionales en la Provincia </w:t>
      </w:r>
      <w:r w:rsidR="00283A14">
        <w:rPr>
          <w:rFonts w:ascii="Calibri Light" w:hAnsi="Calibri Light" w:cs="Calibri Light"/>
        </w:rPr>
        <w:t>está por debajo del</w:t>
      </w:r>
      <w:r>
        <w:rPr>
          <w:rFonts w:ascii="Calibri Light" w:hAnsi="Calibri Light" w:cs="Calibri Light"/>
        </w:rPr>
        <w:t xml:space="preserve"> crecimiento de la población</w:t>
      </w:r>
      <w:r w:rsidR="00283A14">
        <w:rPr>
          <w:rFonts w:ascii="Calibri Light" w:hAnsi="Calibri Light" w:cs="Calibri Light"/>
        </w:rPr>
        <w:t xml:space="preserve"> de adultos mayores (60 años y más) de la misma</w:t>
      </w:r>
      <w:r>
        <w:rPr>
          <w:rFonts w:ascii="Calibri Light" w:hAnsi="Calibri Light" w:cs="Calibri Light"/>
        </w:rPr>
        <w:t xml:space="preserve">, ya que los datos del último censo (año 2022) muestran un crecimiento medio de la población </w:t>
      </w:r>
      <w:r w:rsidR="00283A14">
        <w:rPr>
          <w:rFonts w:ascii="Calibri Light" w:hAnsi="Calibri Light" w:cs="Calibri Light"/>
        </w:rPr>
        <w:t xml:space="preserve">de adultos mayores </w:t>
      </w:r>
      <w:r>
        <w:rPr>
          <w:rFonts w:ascii="Calibri Light" w:hAnsi="Calibri Light" w:cs="Calibri Light"/>
        </w:rPr>
        <w:t xml:space="preserve">de Córdoba de un </w:t>
      </w:r>
      <w:r w:rsidR="00283A14">
        <w:rPr>
          <w:rFonts w:ascii="Calibri Light" w:hAnsi="Calibri Light" w:cs="Calibri Light"/>
        </w:rPr>
        <w:t>2,1</w:t>
      </w:r>
      <w:r>
        <w:rPr>
          <w:rFonts w:ascii="Calibri Light" w:hAnsi="Calibri Light" w:cs="Calibri Light"/>
        </w:rPr>
        <w:t>% promedio anual entre 2010 y 2022</w:t>
      </w:r>
      <w:r w:rsidR="00283A14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(</w:t>
      </w:r>
      <w:r w:rsidR="008D28B0">
        <w:rPr>
          <w:rFonts w:ascii="Calibri Light" w:hAnsi="Calibri Light" w:cs="Calibri Light"/>
          <w:i/>
          <w:iCs/>
        </w:rPr>
        <w:t xml:space="preserve">Gráfico </w:t>
      </w:r>
      <w:r w:rsidR="00494100">
        <w:rPr>
          <w:rFonts w:ascii="Calibri Light" w:hAnsi="Calibri Light" w:cs="Calibri Light"/>
          <w:i/>
          <w:iCs/>
        </w:rPr>
        <w:t>2</w:t>
      </w:r>
      <w:r>
        <w:rPr>
          <w:rFonts w:ascii="Calibri Light" w:hAnsi="Calibri Light" w:cs="Calibri Light"/>
        </w:rPr>
        <w:t xml:space="preserve">).   </w:t>
      </w:r>
    </w:p>
    <w:p w14:paraId="5B00C4D8" w14:textId="14133F9D" w:rsidR="001152F9" w:rsidRDefault="003D09BE" w:rsidP="001152F9">
      <w:pPr>
        <w:spacing w:before="240"/>
        <w:jc w:val="both"/>
        <w:rPr>
          <w:rFonts w:ascii="Calibri Light" w:hAnsi="Calibri Light" w:cs="Calibri Light"/>
        </w:rPr>
      </w:pPr>
      <w:r>
        <w:rPr>
          <w:rFonts w:ascii="Calibri Light" w:hAnsi="Calibri Light"/>
        </w:rPr>
        <w:t>A nivel agregado</w:t>
      </w:r>
      <w:r w:rsidR="001152F9">
        <w:rPr>
          <w:rFonts w:ascii="Calibri Light" w:hAnsi="Calibri Light"/>
        </w:rPr>
        <w:t>, los jubilados de la Provincia de Córdoba cuentan con un haber promedio de</w:t>
      </w:r>
      <w:r w:rsidR="00B2022E">
        <w:rPr>
          <w:rFonts w:ascii="Calibri Light" w:hAnsi="Calibri Light"/>
        </w:rPr>
        <w:t xml:space="preserve"> $1</w:t>
      </w:r>
      <w:r w:rsidR="00283A14">
        <w:rPr>
          <w:rFonts w:ascii="Calibri Light" w:hAnsi="Calibri Light"/>
        </w:rPr>
        <w:t>86.495</w:t>
      </w:r>
      <w:r w:rsidR="00B2022E">
        <w:rPr>
          <w:rFonts w:ascii="Calibri Light" w:hAnsi="Calibri Light"/>
        </w:rPr>
        <w:t xml:space="preserve">, aunque con una gran discrepancia según sea el sistema previsional que los encuadre. </w:t>
      </w:r>
      <w:r w:rsidR="00444AE3">
        <w:rPr>
          <w:rFonts w:ascii="Calibri Light" w:hAnsi="Calibri Light"/>
        </w:rPr>
        <w:t>M</w:t>
      </w:r>
      <w:r w:rsidR="00B2022E">
        <w:rPr>
          <w:rFonts w:ascii="Calibri Light" w:hAnsi="Calibri Light"/>
        </w:rPr>
        <w:t>ientras que</w:t>
      </w:r>
      <w:r w:rsidR="00F82708">
        <w:rPr>
          <w:rFonts w:ascii="Calibri Light" w:hAnsi="Calibri Light"/>
        </w:rPr>
        <w:t xml:space="preserve"> </w:t>
      </w:r>
      <w:r w:rsidR="001152F9" w:rsidRPr="00C3386F">
        <w:rPr>
          <w:rFonts w:ascii="Calibri Light" w:hAnsi="Calibri Light" w:cs="Calibri Light"/>
        </w:rPr>
        <w:t xml:space="preserve">el haber </w:t>
      </w:r>
      <w:r w:rsidR="00F82708">
        <w:rPr>
          <w:rFonts w:ascii="Calibri Light" w:hAnsi="Calibri Light" w:cs="Calibri Light"/>
        </w:rPr>
        <w:t xml:space="preserve">jubilatorio </w:t>
      </w:r>
      <w:r w:rsidR="001152F9" w:rsidRPr="00C3386F">
        <w:rPr>
          <w:rFonts w:ascii="Calibri Light" w:hAnsi="Calibri Light" w:cs="Calibri Light"/>
        </w:rPr>
        <w:t xml:space="preserve">promedio de </w:t>
      </w:r>
      <w:r w:rsidR="001152F9">
        <w:rPr>
          <w:rFonts w:ascii="Calibri Light" w:hAnsi="Calibri Light" w:cs="Calibri Light"/>
        </w:rPr>
        <w:t>l</w:t>
      </w:r>
      <w:r w:rsidR="001152F9" w:rsidRPr="00C3386F">
        <w:rPr>
          <w:rFonts w:ascii="Calibri Light" w:hAnsi="Calibri Light" w:cs="Calibri Light"/>
        </w:rPr>
        <w:t>a Caja</w:t>
      </w:r>
      <w:r w:rsidR="00F82708">
        <w:rPr>
          <w:rFonts w:ascii="Calibri Light" w:hAnsi="Calibri Light" w:cs="Calibri Light"/>
        </w:rPr>
        <w:t xml:space="preserve"> </w:t>
      </w:r>
      <w:r w:rsidR="00444AE3">
        <w:rPr>
          <w:rFonts w:ascii="Calibri Light" w:hAnsi="Calibri Light" w:cs="Calibri Light"/>
        </w:rPr>
        <w:t xml:space="preserve">Previsional </w:t>
      </w:r>
      <w:r w:rsidR="00F82708">
        <w:rPr>
          <w:rFonts w:ascii="Calibri Light" w:hAnsi="Calibri Light" w:cs="Calibri Light"/>
        </w:rPr>
        <w:t xml:space="preserve">de empleados públicos de la Provincia superó al cierre del </w:t>
      </w:r>
      <w:r w:rsidR="00D23407">
        <w:rPr>
          <w:rFonts w:ascii="Calibri Light" w:hAnsi="Calibri Light" w:cs="Calibri Light"/>
        </w:rPr>
        <w:t>tercer</w:t>
      </w:r>
      <w:r w:rsidR="00F82708">
        <w:rPr>
          <w:rFonts w:ascii="Calibri Light" w:hAnsi="Calibri Light" w:cs="Calibri Light"/>
        </w:rPr>
        <w:t xml:space="preserve"> trimestre de 2023 los </w:t>
      </w:r>
      <w:r w:rsidR="001152F9" w:rsidRPr="00C3386F">
        <w:rPr>
          <w:rFonts w:ascii="Calibri Light" w:hAnsi="Calibri Light" w:cs="Calibri Light"/>
        </w:rPr>
        <w:t>$</w:t>
      </w:r>
      <w:r w:rsidR="00D23407">
        <w:rPr>
          <w:rFonts w:ascii="Calibri Light" w:hAnsi="Calibri Light" w:cs="Calibri Light"/>
        </w:rPr>
        <w:t>4</w:t>
      </w:r>
      <w:r w:rsidR="00877C57">
        <w:rPr>
          <w:rFonts w:ascii="Calibri Light" w:hAnsi="Calibri Light" w:cs="Calibri Light"/>
        </w:rPr>
        <w:t>00</w:t>
      </w:r>
      <w:r w:rsidR="001152F9">
        <w:rPr>
          <w:rFonts w:ascii="Calibri Light" w:hAnsi="Calibri Light" w:cs="Calibri Light"/>
        </w:rPr>
        <w:t xml:space="preserve"> mil</w:t>
      </w:r>
      <w:r w:rsidR="001152F9" w:rsidRPr="00C3386F">
        <w:rPr>
          <w:rFonts w:ascii="Calibri Light" w:hAnsi="Calibri Light" w:cs="Calibri Light"/>
        </w:rPr>
        <w:t xml:space="preserve">, </w:t>
      </w:r>
      <w:r w:rsidR="00F82708">
        <w:rPr>
          <w:rFonts w:ascii="Calibri Light" w:hAnsi="Calibri Light" w:cs="Calibri Light"/>
        </w:rPr>
        <w:t>la jubilación media</w:t>
      </w:r>
      <w:r w:rsidR="001152F9" w:rsidRPr="00C3386F">
        <w:rPr>
          <w:rFonts w:ascii="Calibri Light" w:hAnsi="Calibri Light" w:cs="Calibri Light"/>
        </w:rPr>
        <w:t xml:space="preserve"> de los beneficiarios cordobeses de la ANS</w:t>
      </w:r>
      <w:r w:rsidR="00444AE3">
        <w:rPr>
          <w:rFonts w:ascii="Calibri Light" w:hAnsi="Calibri Light" w:cs="Calibri Light"/>
        </w:rPr>
        <w:t>E</w:t>
      </w:r>
      <w:r w:rsidR="001152F9" w:rsidRPr="00C3386F">
        <w:rPr>
          <w:rFonts w:ascii="Calibri Light" w:hAnsi="Calibri Light" w:cs="Calibri Light"/>
        </w:rPr>
        <w:t xml:space="preserve">S </w:t>
      </w:r>
      <w:r w:rsidR="001152F9">
        <w:rPr>
          <w:rFonts w:ascii="Calibri Light" w:hAnsi="Calibri Light" w:cs="Calibri Light"/>
        </w:rPr>
        <w:t xml:space="preserve">solo </w:t>
      </w:r>
      <w:r w:rsidR="00F82708">
        <w:rPr>
          <w:rFonts w:ascii="Calibri Light" w:hAnsi="Calibri Light" w:cs="Calibri Light"/>
        </w:rPr>
        <w:t>superó</w:t>
      </w:r>
      <w:r w:rsidR="001152F9">
        <w:rPr>
          <w:rFonts w:ascii="Calibri Light" w:hAnsi="Calibri Light" w:cs="Calibri Light"/>
        </w:rPr>
        <w:t xml:space="preserve"> los </w:t>
      </w:r>
      <w:r w:rsidR="001152F9" w:rsidRPr="00C3386F">
        <w:rPr>
          <w:rFonts w:ascii="Calibri Light" w:hAnsi="Calibri Light" w:cs="Calibri Light"/>
        </w:rPr>
        <w:t>$</w:t>
      </w:r>
      <w:r w:rsidR="00877C57">
        <w:rPr>
          <w:rFonts w:ascii="Calibri Light" w:hAnsi="Calibri Light" w:cs="Calibri Light"/>
        </w:rPr>
        <w:t>1</w:t>
      </w:r>
      <w:r w:rsidR="00D23407">
        <w:rPr>
          <w:rFonts w:ascii="Calibri Light" w:hAnsi="Calibri Light" w:cs="Calibri Light"/>
        </w:rPr>
        <w:t>4</w:t>
      </w:r>
      <w:r w:rsidR="00F82708">
        <w:rPr>
          <w:rFonts w:ascii="Calibri Light" w:hAnsi="Calibri Light" w:cs="Calibri Light"/>
        </w:rPr>
        <w:t>0</w:t>
      </w:r>
      <w:r w:rsidR="001152F9">
        <w:rPr>
          <w:rFonts w:ascii="Calibri Light" w:hAnsi="Calibri Light" w:cs="Calibri Light"/>
        </w:rPr>
        <w:t xml:space="preserve"> mil</w:t>
      </w:r>
      <w:r w:rsidR="00F82708">
        <w:rPr>
          <w:rFonts w:ascii="Calibri Light" w:hAnsi="Calibri Light" w:cs="Calibri Light"/>
        </w:rPr>
        <w:t xml:space="preserve"> en igual período; es decir que, </w:t>
      </w:r>
      <w:r w:rsidR="001152F9">
        <w:rPr>
          <w:rFonts w:ascii="Calibri Light" w:hAnsi="Calibri Light" w:cs="Calibri Light"/>
        </w:rPr>
        <w:t xml:space="preserve">el nivel de haberes </w:t>
      </w:r>
      <w:r w:rsidR="00F82708">
        <w:rPr>
          <w:rFonts w:ascii="Calibri Light" w:hAnsi="Calibri Light" w:cs="Calibri Light"/>
        </w:rPr>
        <w:t>jubilatorios</w:t>
      </w:r>
      <w:r w:rsidR="001152F9" w:rsidRPr="00C3386F">
        <w:rPr>
          <w:rFonts w:ascii="Calibri Light" w:hAnsi="Calibri Light" w:cs="Calibri Light"/>
        </w:rPr>
        <w:t xml:space="preserve"> de </w:t>
      </w:r>
      <w:r w:rsidR="001152F9">
        <w:rPr>
          <w:rFonts w:ascii="Calibri Light" w:hAnsi="Calibri Light" w:cs="Calibri Light"/>
        </w:rPr>
        <w:t>l</w:t>
      </w:r>
      <w:r w:rsidR="001152F9" w:rsidRPr="00C3386F">
        <w:rPr>
          <w:rFonts w:ascii="Calibri Light" w:hAnsi="Calibri Light" w:cs="Calibri Light"/>
        </w:rPr>
        <w:t xml:space="preserve">a Caja </w:t>
      </w:r>
      <w:r w:rsidR="001152F9">
        <w:rPr>
          <w:rFonts w:ascii="Calibri Light" w:hAnsi="Calibri Light" w:cs="Calibri Light"/>
        </w:rPr>
        <w:t xml:space="preserve">es </w:t>
      </w:r>
      <w:r w:rsidR="00F82708">
        <w:rPr>
          <w:rFonts w:ascii="Calibri Light" w:hAnsi="Calibri Light" w:cs="Calibri Light"/>
        </w:rPr>
        <w:t xml:space="preserve">3 </w:t>
      </w:r>
      <w:r w:rsidR="001152F9" w:rsidRPr="00C3386F">
        <w:rPr>
          <w:rFonts w:ascii="Calibri Light" w:hAnsi="Calibri Light" w:cs="Calibri Light"/>
        </w:rPr>
        <w:t>veces</w:t>
      </w:r>
      <w:r w:rsidR="00F82708">
        <w:rPr>
          <w:rFonts w:ascii="Calibri Light" w:hAnsi="Calibri Light" w:cs="Calibri Light"/>
        </w:rPr>
        <w:t>, en promedio,</w:t>
      </w:r>
      <w:r w:rsidR="001152F9" w:rsidRPr="00C3386F">
        <w:rPr>
          <w:rFonts w:ascii="Calibri Light" w:hAnsi="Calibri Light" w:cs="Calibri Light"/>
        </w:rPr>
        <w:t xml:space="preserve"> </w:t>
      </w:r>
      <w:r w:rsidR="001152F9">
        <w:rPr>
          <w:rFonts w:ascii="Calibri Light" w:hAnsi="Calibri Light" w:cs="Calibri Light"/>
        </w:rPr>
        <w:t xml:space="preserve">el de </w:t>
      </w:r>
      <w:r w:rsidR="00F82708">
        <w:rPr>
          <w:rFonts w:ascii="Calibri Light" w:hAnsi="Calibri Light" w:cs="Calibri Light"/>
        </w:rPr>
        <w:t>las jubilaciones</w:t>
      </w:r>
      <w:r w:rsidR="001152F9" w:rsidRPr="00C3386F">
        <w:rPr>
          <w:rFonts w:ascii="Calibri Light" w:hAnsi="Calibri Light" w:cs="Calibri Light"/>
        </w:rPr>
        <w:t xml:space="preserve"> del sistema nacional.</w:t>
      </w:r>
      <w:r w:rsidR="001152F9">
        <w:rPr>
          <w:rFonts w:ascii="Calibri Light" w:hAnsi="Calibri Light" w:cs="Calibri Light"/>
        </w:rPr>
        <w:t xml:space="preserve"> </w:t>
      </w:r>
      <w:r w:rsidR="00F82708">
        <w:rPr>
          <w:rFonts w:ascii="Calibri Light" w:hAnsi="Calibri Light" w:cs="Calibri Light"/>
        </w:rPr>
        <w:t xml:space="preserve">También existen importantes discrepancias respecto y entre los haberes jubilatorios de las Cajas </w:t>
      </w:r>
      <w:r w:rsidR="00494100">
        <w:rPr>
          <w:rFonts w:ascii="Calibri Light" w:hAnsi="Calibri Light" w:cs="Calibri Light"/>
        </w:rPr>
        <w:t>P</w:t>
      </w:r>
      <w:r w:rsidR="00F82708">
        <w:rPr>
          <w:rFonts w:ascii="Calibri Light" w:hAnsi="Calibri Light" w:cs="Calibri Light"/>
        </w:rPr>
        <w:t xml:space="preserve">rofesionales existentes en la Provincia. </w:t>
      </w:r>
      <w:r w:rsidR="001152F9" w:rsidRPr="00C3386F">
        <w:rPr>
          <w:rFonts w:ascii="Calibri Light" w:hAnsi="Calibri Light" w:cs="Calibri Light"/>
        </w:rPr>
        <w:t xml:space="preserve">Los haberes </w:t>
      </w:r>
      <w:r w:rsidR="00F82708">
        <w:rPr>
          <w:rFonts w:ascii="Calibri Light" w:hAnsi="Calibri Light" w:cs="Calibri Light"/>
        </w:rPr>
        <w:t xml:space="preserve">jubilatorios </w:t>
      </w:r>
      <w:r w:rsidR="001152F9">
        <w:rPr>
          <w:rFonts w:ascii="Calibri Light" w:hAnsi="Calibri Light" w:cs="Calibri Light"/>
        </w:rPr>
        <w:t xml:space="preserve">abonados por </w:t>
      </w:r>
      <w:r w:rsidR="00494100">
        <w:rPr>
          <w:rFonts w:ascii="Calibri Light" w:hAnsi="Calibri Light" w:cs="Calibri Light"/>
        </w:rPr>
        <w:t xml:space="preserve">este </w:t>
      </w:r>
      <w:r w:rsidR="00494100">
        <w:rPr>
          <w:rFonts w:ascii="Calibri Light" w:hAnsi="Calibri Light" w:cs="Calibri Light"/>
        </w:rPr>
        <w:lastRenderedPageBreak/>
        <w:t>sistema</w:t>
      </w:r>
      <w:r w:rsidR="001152F9">
        <w:rPr>
          <w:rFonts w:ascii="Calibri Light" w:hAnsi="Calibri Light" w:cs="Calibri Light"/>
        </w:rPr>
        <w:t xml:space="preserve"> alcanzan un promedio </w:t>
      </w:r>
      <w:r w:rsidR="00D23407">
        <w:rPr>
          <w:rFonts w:ascii="Calibri Light" w:hAnsi="Calibri Light" w:cs="Calibri Light"/>
        </w:rPr>
        <w:t>cercano a los</w:t>
      </w:r>
      <w:r w:rsidR="001152F9">
        <w:rPr>
          <w:rFonts w:ascii="Calibri Light" w:hAnsi="Calibri Light" w:cs="Calibri Light"/>
        </w:rPr>
        <w:t xml:space="preserve"> $</w:t>
      </w:r>
      <w:r w:rsidR="00F82708">
        <w:rPr>
          <w:rFonts w:ascii="Calibri Light" w:hAnsi="Calibri Light" w:cs="Calibri Light"/>
        </w:rPr>
        <w:t>1</w:t>
      </w:r>
      <w:r w:rsidR="00D23407">
        <w:rPr>
          <w:rFonts w:ascii="Calibri Light" w:hAnsi="Calibri Light" w:cs="Calibri Light"/>
        </w:rPr>
        <w:t>63 mil</w:t>
      </w:r>
      <w:r w:rsidR="001152F9">
        <w:rPr>
          <w:rFonts w:ascii="Calibri Light" w:hAnsi="Calibri Light" w:cs="Calibri Light"/>
        </w:rPr>
        <w:t xml:space="preserve">, </w:t>
      </w:r>
      <w:r w:rsidR="00D66545">
        <w:rPr>
          <w:rFonts w:ascii="Calibri Light" w:hAnsi="Calibri Light" w:cs="Calibri Light"/>
        </w:rPr>
        <w:t>con niveles</w:t>
      </w:r>
      <w:r w:rsidR="00444AE3">
        <w:rPr>
          <w:rFonts w:ascii="Calibri Light" w:hAnsi="Calibri Light" w:cs="Calibri Light"/>
        </w:rPr>
        <w:t xml:space="preserve"> extremos </w:t>
      </w:r>
      <w:r w:rsidR="00D66545">
        <w:rPr>
          <w:rFonts w:ascii="Calibri Light" w:hAnsi="Calibri Light" w:cs="Calibri Light"/>
        </w:rPr>
        <w:t>de algo más de</w:t>
      </w:r>
      <w:r w:rsidR="00F82708">
        <w:rPr>
          <w:rFonts w:ascii="Calibri Light" w:hAnsi="Calibri Light" w:cs="Calibri Light"/>
        </w:rPr>
        <w:t xml:space="preserve"> $</w:t>
      </w:r>
      <w:r w:rsidR="00877C57">
        <w:rPr>
          <w:rFonts w:ascii="Calibri Light" w:hAnsi="Calibri Light" w:cs="Calibri Light"/>
        </w:rPr>
        <w:t>1</w:t>
      </w:r>
      <w:r w:rsidR="00D23407">
        <w:rPr>
          <w:rFonts w:ascii="Calibri Light" w:hAnsi="Calibri Light" w:cs="Calibri Light"/>
        </w:rPr>
        <w:t>36</w:t>
      </w:r>
      <w:r w:rsidR="00F82708">
        <w:rPr>
          <w:rFonts w:ascii="Calibri Light" w:hAnsi="Calibri Light" w:cs="Calibri Light"/>
        </w:rPr>
        <w:t xml:space="preserve"> mil</w:t>
      </w:r>
      <w:r w:rsidR="00444AE3">
        <w:rPr>
          <w:rFonts w:ascii="Calibri Light" w:hAnsi="Calibri Light" w:cs="Calibri Light"/>
        </w:rPr>
        <w:t xml:space="preserve">, </w:t>
      </w:r>
      <w:r w:rsidR="00D66545">
        <w:rPr>
          <w:rFonts w:ascii="Calibri Light" w:hAnsi="Calibri Light" w:cs="Calibri Light"/>
        </w:rPr>
        <w:t xml:space="preserve">pagados por </w:t>
      </w:r>
      <w:r w:rsidR="001152F9">
        <w:rPr>
          <w:rFonts w:ascii="Calibri Light" w:hAnsi="Calibri Light" w:cs="Calibri Light"/>
        </w:rPr>
        <w:t>la Caja de</w:t>
      </w:r>
      <w:r w:rsidR="001152F9" w:rsidRPr="00C3386F">
        <w:rPr>
          <w:rFonts w:ascii="Calibri Light" w:hAnsi="Calibri Light" w:cs="Calibri Light"/>
        </w:rPr>
        <w:t xml:space="preserve"> </w:t>
      </w:r>
      <w:r w:rsidR="00D23407">
        <w:rPr>
          <w:rFonts w:ascii="Calibri Light" w:hAnsi="Calibri Light" w:cs="Calibri Light"/>
        </w:rPr>
        <w:t>Ingenieros</w:t>
      </w:r>
      <w:r w:rsidR="00F82708">
        <w:rPr>
          <w:rFonts w:ascii="Calibri Light" w:hAnsi="Calibri Light"/>
        </w:rPr>
        <w:t>,</w:t>
      </w:r>
      <w:r w:rsidR="001152F9" w:rsidRPr="00C3386F">
        <w:rPr>
          <w:rFonts w:ascii="Calibri Light" w:hAnsi="Calibri Light" w:cs="Calibri Light"/>
        </w:rPr>
        <w:t xml:space="preserve"> </w:t>
      </w:r>
      <w:r w:rsidR="00D66545">
        <w:rPr>
          <w:rFonts w:ascii="Calibri Light" w:hAnsi="Calibri Light" w:cs="Calibri Light"/>
        </w:rPr>
        <w:t xml:space="preserve">a </w:t>
      </w:r>
      <w:r w:rsidR="00D23407">
        <w:rPr>
          <w:rFonts w:ascii="Calibri Light" w:hAnsi="Calibri Light" w:cs="Calibri Light"/>
        </w:rPr>
        <w:t>cerca</w:t>
      </w:r>
      <w:r w:rsidR="00D66545">
        <w:rPr>
          <w:rFonts w:ascii="Calibri Light" w:hAnsi="Calibri Light" w:cs="Calibri Light"/>
        </w:rPr>
        <w:t xml:space="preserve"> de $</w:t>
      </w:r>
      <w:r w:rsidR="00D23407">
        <w:rPr>
          <w:rFonts w:ascii="Calibri Light" w:hAnsi="Calibri Light" w:cs="Calibri Light"/>
        </w:rPr>
        <w:t>680</w:t>
      </w:r>
      <w:r w:rsidR="00D66545">
        <w:rPr>
          <w:rFonts w:ascii="Calibri Light" w:hAnsi="Calibri Light" w:cs="Calibri Light"/>
        </w:rPr>
        <w:t xml:space="preserve"> mil</w:t>
      </w:r>
      <w:r w:rsidR="00444AE3">
        <w:rPr>
          <w:rFonts w:ascii="Calibri Light" w:hAnsi="Calibri Light" w:cs="Calibri Light"/>
        </w:rPr>
        <w:t xml:space="preserve">, </w:t>
      </w:r>
      <w:r w:rsidR="00D66545">
        <w:rPr>
          <w:rFonts w:ascii="Calibri Light" w:hAnsi="Calibri Light" w:cs="Calibri Light"/>
        </w:rPr>
        <w:t>abonad</w:t>
      </w:r>
      <w:r w:rsidR="00494100">
        <w:rPr>
          <w:rFonts w:ascii="Calibri Light" w:hAnsi="Calibri Light" w:cs="Calibri Light"/>
        </w:rPr>
        <w:t>os</w:t>
      </w:r>
      <w:r w:rsidR="00D66545">
        <w:rPr>
          <w:rFonts w:ascii="Calibri Light" w:hAnsi="Calibri Light" w:cs="Calibri Light"/>
        </w:rPr>
        <w:t xml:space="preserve"> por la Caja </w:t>
      </w:r>
      <w:r w:rsidR="00444AE3">
        <w:rPr>
          <w:rFonts w:ascii="Calibri Light" w:hAnsi="Calibri Light" w:cs="Calibri Light"/>
        </w:rPr>
        <w:t>de Notarios</w:t>
      </w:r>
      <w:r w:rsidR="00D66545">
        <w:rPr>
          <w:rFonts w:ascii="Calibri Light" w:hAnsi="Calibri Light" w:cs="Calibri Light"/>
        </w:rPr>
        <w:t xml:space="preserve"> </w:t>
      </w:r>
      <w:r w:rsidR="001152F9" w:rsidRPr="00C3386F">
        <w:rPr>
          <w:rFonts w:ascii="Calibri Light" w:hAnsi="Calibri Light" w:cs="Calibri Light"/>
        </w:rPr>
        <w:t>(</w:t>
      </w:r>
      <w:r w:rsidR="001152F9" w:rsidRPr="008451B6">
        <w:rPr>
          <w:rFonts w:ascii="Calibri Light" w:hAnsi="Calibri Light" w:cs="Calibri Light"/>
          <w:i/>
          <w:iCs/>
        </w:rPr>
        <w:t xml:space="preserve">Gráfico </w:t>
      </w:r>
      <w:r w:rsidR="00494100">
        <w:rPr>
          <w:rFonts w:ascii="Calibri Light" w:hAnsi="Calibri Light" w:cs="Calibri Light"/>
          <w:i/>
          <w:iCs/>
        </w:rPr>
        <w:t>3</w:t>
      </w:r>
      <w:r w:rsidR="001152F9" w:rsidRPr="00C3386F">
        <w:rPr>
          <w:rFonts w:ascii="Calibri Light" w:hAnsi="Calibri Light" w:cs="Calibri Light"/>
        </w:rPr>
        <w:t>).</w:t>
      </w:r>
    </w:p>
    <w:p w14:paraId="1F9F21F4" w14:textId="69DD6189" w:rsidR="008451B6" w:rsidRDefault="008451B6" w:rsidP="001152F9">
      <w:pPr>
        <w:spacing w:before="24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Si se referencia a la trayectoria de los haberes jubilatorios</w:t>
      </w:r>
      <w:r w:rsidR="0000100A">
        <w:rPr>
          <w:rFonts w:ascii="Calibri Light" w:hAnsi="Calibri Light" w:cs="Calibri Light"/>
        </w:rPr>
        <w:t>, en los 3 sistemas los haberes jubilatorios perdieron contra la inflación en estos últimos 8 años. Las más perjudicadas fueron las jubilaciones abonadas</w:t>
      </w:r>
      <w:r w:rsidR="00D269BB">
        <w:rPr>
          <w:rFonts w:ascii="Calibri Light" w:hAnsi="Calibri Light" w:cs="Calibri Light"/>
        </w:rPr>
        <w:t>, en promedio,</w:t>
      </w:r>
      <w:r w:rsidR="0000100A">
        <w:rPr>
          <w:rFonts w:ascii="Calibri Light" w:hAnsi="Calibri Light" w:cs="Calibri Light"/>
        </w:rPr>
        <w:t xml:space="preserve"> por </w:t>
      </w:r>
      <w:r w:rsidR="00EE26F4">
        <w:rPr>
          <w:rFonts w:ascii="Calibri Light" w:hAnsi="Calibri Light" w:cs="Calibri Light"/>
        </w:rPr>
        <w:t>la ANSES</w:t>
      </w:r>
      <w:r w:rsidR="0000100A">
        <w:rPr>
          <w:rFonts w:ascii="Calibri Light" w:hAnsi="Calibri Light" w:cs="Calibri Light"/>
        </w:rPr>
        <w:t>, las que perdieron</w:t>
      </w:r>
      <w:r w:rsidR="00D269BB">
        <w:rPr>
          <w:rFonts w:ascii="Calibri Light" w:hAnsi="Calibri Light" w:cs="Calibri Light"/>
        </w:rPr>
        <w:t xml:space="preserve"> algo más de </w:t>
      </w:r>
      <w:r w:rsidR="0000100A">
        <w:rPr>
          <w:rFonts w:ascii="Calibri Light" w:hAnsi="Calibri Light" w:cs="Calibri Light"/>
        </w:rPr>
        <w:t xml:space="preserve">un </w:t>
      </w:r>
      <w:r w:rsidR="00D269BB">
        <w:rPr>
          <w:rFonts w:ascii="Calibri Light" w:hAnsi="Calibri Light" w:cs="Calibri Light"/>
        </w:rPr>
        <w:t>2</w:t>
      </w:r>
      <w:r w:rsidR="008D5461">
        <w:rPr>
          <w:rFonts w:ascii="Calibri Light" w:hAnsi="Calibri Light" w:cs="Calibri Light"/>
        </w:rPr>
        <w:t>7</w:t>
      </w:r>
      <w:r w:rsidR="0000100A">
        <w:rPr>
          <w:rFonts w:ascii="Calibri Light" w:hAnsi="Calibri Light" w:cs="Calibri Light"/>
        </w:rPr>
        <w:t xml:space="preserve">% de poder adquisitivo </w:t>
      </w:r>
      <w:r w:rsidR="008D5461">
        <w:rPr>
          <w:rFonts w:ascii="Calibri Light" w:hAnsi="Calibri Light" w:cs="Calibri Light"/>
        </w:rPr>
        <w:t>desde inicios del 2015 al tercer trimestre de 2023</w:t>
      </w:r>
      <w:r w:rsidR="0000100A">
        <w:rPr>
          <w:rFonts w:ascii="Calibri Light" w:hAnsi="Calibri Light" w:cs="Calibri Light"/>
        </w:rPr>
        <w:t>.</w:t>
      </w:r>
      <w:r w:rsidR="00BB5D43">
        <w:rPr>
          <w:rFonts w:ascii="Calibri Light" w:hAnsi="Calibri Light" w:cs="Calibri Light"/>
        </w:rPr>
        <w:t xml:space="preserve"> </w:t>
      </w:r>
      <w:r w:rsidR="00EE26F4">
        <w:rPr>
          <w:rFonts w:ascii="Calibri Light" w:hAnsi="Calibri Light" w:cs="Calibri Light"/>
        </w:rPr>
        <w:t xml:space="preserve">En lo que refiere a las </w:t>
      </w:r>
      <w:r w:rsidR="00D269BB">
        <w:rPr>
          <w:rFonts w:ascii="Calibri Light" w:hAnsi="Calibri Light" w:cs="Calibri Light"/>
        </w:rPr>
        <w:t>Cajas de Profesionales,</w:t>
      </w:r>
      <w:r w:rsidR="00EE26F4">
        <w:rPr>
          <w:rFonts w:ascii="Calibri Light" w:hAnsi="Calibri Light" w:cs="Calibri Light"/>
        </w:rPr>
        <w:t xml:space="preserve"> en promedio, los jubilados contenidos por este sistema perdieron un 22,5% de poder adquisitivo desde inicios de 2015, aunque con gran discrepancia según sea la caja referida. L</w:t>
      </w:r>
      <w:r w:rsidR="00D269BB">
        <w:rPr>
          <w:rFonts w:ascii="Calibri Light" w:hAnsi="Calibri Light" w:cs="Calibri Light"/>
        </w:rPr>
        <w:t>os haberes jubilatorios más perjudicados fueron los de profesionales de ciencias económicas (-</w:t>
      </w:r>
      <w:r w:rsidR="00EE26F4">
        <w:rPr>
          <w:rFonts w:ascii="Calibri Light" w:hAnsi="Calibri Light" w:cs="Calibri Light"/>
        </w:rPr>
        <w:t>3</w:t>
      </w:r>
      <w:r w:rsidR="00D269BB">
        <w:rPr>
          <w:rFonts w:ascii="Calibri Light" w:hAnsi="Calibri Light" w:cs="Calibri Light"/>
        </w:rPr>
        <w:t>7</w:t>
      </w:r>
      <w:r w:rsidR="00EE26F4">
        <w:rPr>
          <w:rFonts w:ascii="Calibri Light" w:hAnsi="Calibri Light" w:cs="Calibri Light"/>
        </w:rPr>
        <w:t>% desde inicios de 2015</w:t>
      </w:r>
      <w:r w:rsidR="00D269BB">
        <w:rPr>
          <w:rFonts w:ascii="Calibri Light" w:hAnsi="Calibri Light" w:cs="Calibri Light"/>
        </w:rPr>
        <w:t>) y los menos perjudicados, los de notarios</w:t>
      </w:r>
      <w:r w:rsidR="00EE26F4">
        <w:rPr>
          <w:rFonts w:ascii="Calibri Light" w:hAnsi="Calibri Light" w:cs="Calibri Light"/>
        </w:rPr>
        <w:t xml:space="preserve"> y salud</w:t>
      </w:r>
      <w:r w:rsidR="00D269BB">
        <w:rPr>
          <w:rFonts w:ascii="Calibri Light" w:hAnsi="Calibri Light" w:cs="Calibri Light"/>
        </w:rPr>
        <w:t xml:space="preserve"> (-</w:t>
      </w:r>
      <w:r w:rsidR="00EE26F4">
        <w:rPr>
          <w:rFonts w:ascii="Calibri Light" w:hAnsi="Calibri Light" w:cs="Calibri Light"/>
        </w:rPr>
        <w:t>8</w:t>
      </w:r>
      <w:r w:rsidR="00D269BB">
        <w:rPr>
          <w:rFonts w:ascii="Calibri Light" w:hAnsi="Calibri Light" w:cs="Calibri Light"/>
        </w:rPr>
        <w:t>%</w:t>
      </w:r>
      <w:r w:rsidR="00EE26F4">
        <w:rPr>
          <w:rFonts w:ascii="Calibri Light" w:hAnsi="Calibri Light" w:cs="Calibri Light"/>
        </w:rPr>
        <w:t xml:space="preserve"> en ambos casos</w:t>
      </w:r>
      <w:r w:rsidR="00D269BB">
        <w:rPr>
          <w:rFonts w:ascii="Calibri Light" w:hAnsi="Calibri Light" w:cs="Calibri Light"/>
        </w:rPr>
        <w:t xml:space="preserve">). </w:t>
      </w:r>
      <w:r w:rsidR="00EE26F4">
        <w:rPr>
          <w:rFonts w:ascii="Calibri Light" w:hAnsi="Calibri Light" w:cs="Calibri Light"/>
        </w:rPr>
        <w:t>Por último, e</w:t>
      </w:r>
      <w:r w:rsidR="00BB5D43">
        <w:rPr>
          <w:rFonts w:ascii="Calibri Light" w:hAnsi="Calibri Light" w:cs="Calibri Light"/>
        </w:rPr>
        <w:t xml:space="preserve">n cuanto a la </w:t>
      </w:r>
      <w:r w:rsidR="00494100">
        <w:rPr>
          <w:rFonts w:ascii="Calibri Light" w:hAnsi="Calibri Light" w:cs="Calibri Light"/>
        </w:rPr>
        <w:t>C</w:t>
      </w:r>
      <w:r w:rsidR="00BB5D43">
        <w:rPr>
          <w:rFonts w:ascii="Calibri Light" w:hAnsi="Calibri Light" w:cs="Calibri Light"/>
        </w:rPr>
        <w:t>aja</w:t>
      </w:r>
      <w:r w:rsidR="00D269BB">
        <w:rPr>
          <w:rFonts w:ascii="Calibri Light" w:hAnsi="Calibri Light" w:cs="Calibri Light"/>
        </w:rPr>
        <w:t xml:space="preserve"> de Empleados Públicos Provinciales</w:t>
      </w:r>
      <w:r w:rsidR="00BB5D43">
        <w:rPr>
          <w:rFonts w:ascii="Calibri Light" w:hAnsi="Calibri Light" w:cs="Calibri Light"/>
        </w:rPr>
        <w:t>, los haberes jubilatorios se redujeron en promedio un 1</w:t>
      </w:r>
      <w:r w:rsidR="00EE26F4">
        <w:rPr>
          <w:rFonts w:ascii="Calibri Light" w:hAnsi="Calibri Light" w:cs="Calibri Light"/>
        </w:rPr>
        <w:t>1,7</w:t>
      </w:r>
      <w:r w:rsidR="00BB5D43">
        <w:rPr>
          <w:rFonts w:ascii="Calibri Light" w:hAnsi="Calibri Light" w:cs="Calibri Light"/>
        </w:rPr>
        <w:t>% en términos reales</w:t>
      </w:r>
      <w:r w:rsidR="00D269BB">
        <w:rPr>
          <w:rFonts w:ascii="Calibri Light" w:hAnsi="Calibri Light" w:cs="Calibri Light"/>
        </w:rPr>
        <w:t xml:space="preserve"> </w:t>
      </w:r>
      <w:r w:rsidR="00EE26F4">
        <w:rPr>
          <w:rFonts w:ascii="Calibri Light" w:hAnsi="Calibri Light" w:cs="Calibri Light"/>
        </w:rPr>
        <w:t xml:space="preserve">desde inicios del 2015 </w:t>
      </w:r>
      <w:r w:rsidR="00BB5D43">
        <w:rPr>
          <w:rFonts w:ascii="Calibri Light" w:hAnsi="Calibri Light" w:cs="Calibri Light"/>
        </w:rPr>
        <w:t>(</w:t>
      </w:r>
      <w:r w:rsidR="00BB5D43" w:rsidRPr="00BB5D43">
        <w:rPr>
          <w:rFonts w:ascii="Calibri Light" w:hAnsi="Calibri Light" w:cs="Calibri Light"/>
          <w:i/>
          <w:iCs/>
        </w:rPr>
        <w:t>Grá</w:t>
      </w:r>
      <w:r w:rsidR="00A7042B">
        <w:rPr>
          <w:rFonts w:ascii="Calibri Light" w:hAnsi="Calibri Light" w:cs="Calibri Light"/>
          <w:i/>
          <w:iCs/>
        </w:rPr>
        <w:t xml:space="preserve">fico </w:t>
      </w:r>
      <w:r w:rsidR="00494100">
        <w:rPr>
          <w:rFonts w:ascii="Calibri Light" w:hAnsi="Calibri Light" w:cs="Calibri Light"/>
          <w:i/>
          <w:iCs/>
        </w:rPr>
        <w:t>4</w:t>
      </w:r>
      <w:r w:rsidR="00BB5D43">
        <w:rPr>
          <w:rFonts w:ascii="Calibri Light" w:hAnsi="Calibri Light" w:cs="Calibri Light"/>
        </w:rPr>
        <w:t>).</w:t>
      </w:r>
    </w:p>
    <w:p w14:paraId="62607180" w14:textId="24A77E7E" w:rsidR="008D28B0" w:rsidRDefault="008D28B0" w:rsidP="009F7348">
      <w:pPr>
        <w:spacing w:after="60" w:line="240" w:lineRule="auto"/>
        <w:jc w:val="center"/>
        <w:rPr>
          <w:b/>
          <w:shd w:val="clear" w:color="auto" w:fill="FFFFFF"/>
        </w:rPr>
      </w:pPr>
      <w:proofErr w:type="spellStart"/>
      <w:r w:rsidRPr="009F7348">
        <w:rPr>
          <w:b/>
          <w:shd w:val="clear" w:color="auto" w:fill="FFFFFF"/>
        </w:rPr>
        <w:t>Grafico</w:t>
      </w:r>
      <w:proofErr w:type="spellEnd"/>
      <w:r w:rsidRPr="009F7348">
        <w:rPr>
          <w:b/>
          <w:shd w:val="clear" w:color="auto" w:fill="FFFFFF"/>
        </w:rPr>
        <w:t xml:space="preserve"> 1. </w:t>
      </w:r>
      <w:r w:rsidR="009F7348">
        <w:rPr>
          <w:b/>
          <w:shd w:val="clear" w:color="auto" w:fill="FFFFFF"/>
        </w:rPr>
        <w:t>S</w:t>
      </w:r>
      <w:r w:rsidRPr="009F7348">
        <w:rPr>
          <w:b/>
          <w:shd w:val="clear" w:color="auto" w:fill="FFFFFF"/>
        </w:rPr>
        <w:t>tock de beneficios</w:t>
      </w:r>
      <w:r w:rsidR="009F7348">
        <w:rPr>
          <w:b/>
          <w:shd w:val="clear" w:color="auto" w:fill="FFFFFF"/>
        </w:rPr>
        <w:t xml:space="preserve"> previsionales,</w:t>
      </w:r>
      <w:r w:rsidRPr="009F7348">
        <w:rPr>
          <w:b/>
          <w:shd w:val="clear" w:color="auto" w:fill="FFFFFF"/>
        </w:rPr>
        <w:t xml:space="preserve"> según sistema</w:t>
      </w:r>
    </w:p>
    <w:p w14:paraId="73155180" w14:textId="188E6B0D" w:rsidR="009F7348" w:rsidRPr="00B2022E" w:rsidRDefault="00283A14" w:rsidP="009F7348">
      <w:pPr>
        <w:spacing w:after="60" w:line="240" w:lineRule="auto"/>
        <w:jc w:val="center"/>
        <w:rPr>
          <w:bCs/>
          <w:i/>
          <w:iCs/>
          <w:shd w:val="clear" w:color="auto" w:fill="FFFFFF"/>
        </w:rPr>
      </w:pPr>
      <w:r>
        <w:rPr>
          <w:bCs/>
          <w:i/>
          <w:iCs/>
          <w:shd w:val="clear" w:color="auto" w:fill="FFFFFF"/>
        </w:rPr>
        <w:t>Setiembre</w:t>
      </w:r>
      <w:r w:rsidR="009F7348" w:rsidRPr="00B2022E">
        <w:rPr>
          <w:bCs/>
          <w:i/>
          <w:iCs/>
          <w:shd w:val="clear" w:color="auto" w:fill="FFFFFF"/>
        </w:rPr>
        <w:t xml:space="preserve"> 2023</w:t>
      </w:r>
    </w:p>
    <w:p w14:paraId="18EA6444" w14:textId="1F507C18" w:rsidR="009F7348" w:rsidRPr="009F7348" w:rsidRDefault="00283A14" w:rsidP="009F7348">
      <w:pPr>
        <w:spacing w:before="240"/>
        <w:jc w:val="center"/>
        <w:rPr>
          <w:b/>
          <w:shd w:val="clear" w:color="auto" w:fill="FFFFFF"/>
        </w:rPr>
      </w:pPr>
      <w:r>
        <w:rPr>
          <w:noProof/>
        </w:rPr>
        <w:drawing>
          <wp:inline distT="0" distB="0" distL="0" distR="0" wp14:anchorId="6DB57976" wp14:editId="3B4F5B91">
            <wp:extent cx="4572000" cy="2743200"/>
            <wp:effectExtent l="0" t="0" r="0" b="0"/>
            <wp:docPr id="433060678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8BEE1AF6-8CDF-4CE5-8A6D-53EA7F1FACF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3EF6B45" w14:textId="212F1FC5" w:rsidR="00494100" w:rsidRDefault="00494100" w:rsidP="00494100">
      <w:pPr>
        <w:spacing w:after="60" w:line="240" w:lineRule="auto"/>
        <w:jc w:val="both"/>
        <w:rPr>
          <w:i/>
          <w:sz w:val="18"/>
          <w:shd w:val="clear" w:color="auto" w:fill="FFFFFF"/>
        </w:rPr>
      </w:pPr>
      <w:r w:rsidRPr="00AA6A77">
        <w:rPr>
          <w:i/>
          <w:sz w:val="18"/>
          <w:shd w:val="clear" w:color="auto" w:fill="FFFFFF"/>
        </w:rPr>
        <w:t>Fuente: Ministerio de Finanzas</w:t>
      </w:r>
      <w:r>
        <w:rPr>
          <w:i/>
          <w:sz w:val="18"/>
          <w:shd w:val="clear" w:color="auto" w:fill="FFFFFF"/>
        </w:rPr>
        <w:t xml:space="preserve"> en base a datos de la Caja de Jubilaciones de la Provincia, Cajas de Profesionales</w:t>
      </w:r>
      <w:r w:rsidR="008E2C11">
        <w:rPr>
          <w:i/>
          <w:sz w:val="18"/>
          <w:shd w:val="clear" w:color="auto" w:fill="FFFFFF"/>
        </w:rPr>
        <w:t xml:space="preserve"> y</w:t>
      </w:r>
      <w:r>
        <w:rPr>
          <w:i/>
          <w:sz w:val="18"/>
          <w:shd w:val="clear" w:color="auto" w:fill="FFFFFF"/>
        </w:rPr>
        <w:t xml:space="preserve"> Boletín Estadístico de Seguridad Social (BESS) del Ministerio de Trabajo, Empleo y Seguridad Social de la Nación</w:t>
      </w:r>
      <w:r w:rsidRPr="00AA6A77">
        <w:rPr>
          <w:i/>
          <w:sz w:val="18"/>
          <w:shd w:val="clear" w:color="auto" w:fill="FFFFFF"/>
        </w:rPr>
        <w:t>.</w:t>
      </w:r>
    </w:p>
    <w:p w14:paraId="78AA9A53" w14:textId="77777777" w:rsidR="00494100" w:rsidRDefault="00494100" w:rsidP="00AA00E6">
      <w:pPr>
        <w:spacing w:after="60" w:line="240" w:lineRule="auto"/>
        <w:jc w:val="center"/>
        <w:rPr>
          <w:b/>
          <w:shd w:val="clear" w:color="auto" w:fill="FFFFFF"/>
        </w:rPr>
      </w:pPr>
    </w:p>
    <w:p w14:paraId="3A11DC0A" w14:textId="77777777" w:rsidR="00494100" w:rsidRDefault="00494100" w:rsidP="00AA00E6">
      <w:pPr>
        <w:spacing w:after="60" w:line="240" w:lineRule="auto"/>
        <w:jc w:val="center"/>
        <w:rPr>
          <w:b/>
          <w:shd w:val="clear" w:color="auto" w:fill="FFFFFF"/>
        </w:rPr>
      </w:pPr>
    </w:p>
    <w:p w14:paraId="782BB099" w14:textId="77777777" w:rsidR="00494100" w:rsidRDefault="00494100" w:rsidP="00AA00E6">
      <w:pPr>
        <w:spacing w:after="60" w:line="240" w:lineRule="auto"/>
        <w:jc w:val="center"/>
        <w:rPr>
          <w:b/>
          <w:shd w:val="clear" w:color="auto" w:fill="FFFFFF"/>
        </w:rPr>
      </w:pPr>
    </w:p>
    <w:p w14:paraId="34D49A19" w14:textId="77777777" w:rsidR="00494100" w:rsidRDefault="00494100" w:rsidP="00AA00E6">
      <w:pPr>
        <w:spacing w:after="60" w:line="240" w:lineRule="auto"/>
        <w:jc w:val="center"/>
        <w:rPr>
          <w:b/>
          <w:shd w:val="clear" w:color="auto" w:fill="FFFFFF"/>
        </w:rPr>
      </w:pPr>
    </w:p>
    <w:p w14:paraId="3D8BAFBA" w14:textId="77777777" w:rsidR="00494100" w:rsidRDefault="00494100" w:rsidP="00AA00E6">
      <w:pPr>
        <w:spacing w:after="60" w:line="240" w:lineRule="auto"/>
        <w:jc w:val="center"/>
        <w:rPr>
          <w:b/>
          <w:shd w:val="clear" w:color="auto" w:fill="FFFFFF"/>
        </w:rPr>
      </w:pPr>
    </w:p>
    <w:p w14:paraId="05E464D9" w14:textId="77777777" w:rsidR="00494100" w:rsidRDefault="00494100" w:rsidP="00AA00E6">
      <w:pPr>
        <w:spacing w:after="60" w:line="240" w:lineRule="auto"/>
        <w:jc w:val="center"/>
        <w:rPr>
          <w:b/>
          <w:shd w:val="clear" w:color="auto" w:fill="FFFFFF"/>
        </w:rPr>
      </w:pPr>
    </w:p>
    <w:p w14:paraId="0D834747" w14:textId="77777777" w:rsidR="00494100" w:rsidRDefault="00494100" w:rsidP="00AA00E6">
      <w:pPr>
        <w:spacing w:after="60" w:line="240" w:lineRule="auto"/>
        <w:jc w:val="center"/>
        <w:rPr>
          <w:b/>
          <w:shd w:val="clear" w:color="auto" w:fill="FFFFFF"/>
        </w:rPr>
      </w:pPr>
    </w:p>
    <w:p w14:paraId="68EE2EC3" w14:textId="77777777" w:rsidR="00494100" w:rsidRDefault="00494100" w:rsidP="00AA00E6">
      <w:pPr>
        <w:spacing w:after="60" w:line="240" w:lineRule="auto"/>
        <w:jc w:val="center"/>
        <w:rPr>
          <w:b/>
          <w:shd w:val="clear" w:color="auto" w:fill="FFFFFF"/>
        </w:rPr>
      </w:pPr>
    </w:p>
    <w:p w14:paraId="4AB3BA7A" w14:textId="77777777" w:rsidR="00494100" w:rsidRDefault="00494100" w:rsidP="00AA00E6">
      <w:pPr>
        <w:spacing w:after="60" w:line="240" w:lineRule="auto"/>
        <w:jc w:val="center"/>
        <w:rPr>
          <w:b/>
          <w:shd w:val="clear" w:color="auto" w:fill="FFFFFF"/>
        </w:rPr>
      </w:pPr>
    </w:p>
    <w:p w14:paraId="71689F35" w14:textId="7FC51705" w:rsidR="00AA00E6" w:rsidRDefault="00AA00E6" w:rsidP="00AA00E6">
      <w:pPr>
        <w:spacing w:after="60" w:line="240" w:lineRule="auto"/>
        <w:jc w:val="center"/>
        <w:rPr>
          <w:b/>
          <w:shd w:val="clear" w:color="auto" w:fill="FFFFFF"/>
        </w:rPr>
      </w:pPr>
      <w:r w:rsidRPr="00CA0E35">
        <w:rPr>
          <w:b/>
          <w:shd w:val="clear" w:color="auto" w:fill="FFFFFF"/>
        </w:rPr>
        <w:t xml:space="preserve">Gráfico </w:t>
      </w:r>
      <w:r>
        <w:rPr>
          <w:b/>
          <w:shd w:val="clear" w:color="auto" w:fill="FFFFFF"/>
        </w:rPr>
        <w:t>2</w:t>
      </w:r>
      <w:r w:rsidRPr="00CA0E35">
        <w:rPr>
          <w:b/>
          <w:shd w:val="clear" w:color="auto" w:fill="FFFFFF"/>
        </w:rPr>
        <w:t xml:space="preserve">. </w:t>
      </w:r>
      <w:r w:rsidR="00494100">
        <w:rPr>
          <w:b/>
          <w:shd w:val="clear" w:color="auto" w:fill="FFFFFF"/>
        </w:rPr>
        <w:t>Stock</w:t>
      </w:r>
      <w:r>
        <w:rPr>
          <w:b/>
          <w:shd w:val="clear" w:color="auto" w:fill="FFFFFF"/>
        </w:rPr>
        <w:t xml:space="preserve"> de </w:t>
      </w:r>
      <w:r w:rsidR="009F7348">
        <w:rPr>
          <w:b/>
          <w:shd w:val="clear" w:color="auto" w:fill="FFFFFF"/>
        </w:rPr>
        <w:t>b</w:t>
      </w:r>
      <w:r>
        <w:rPr>
          <w:b/>
          <w:shd w:val="clear" w:color="auto" w:fill="FFFFFF"/>
        </w:rPr>
        <w:t xml:space="preserve">eneficios previsionales, según </w:t>
      </w:r>
      <w:r w:rsidR="00494100">
        <w:rPr>
          <w:b/>
          <w:shd w:val="clear" w:color="auto" w:fill="FFFFFF"/>
        </w:rPr>
        <w:t xml:space="preserve">trimestre y </w:t>
      </w:r>
      <w:r>
        <w:rPr>
          <w:b/>
          <w:shd w:val="clear" w:color="auto" w:fill="FFFFFF"/>
        </w:rPr>
        <w:t xml:space="preserve">sistema </w:t>
      </w:r>
    </w:p>
    <w:p w14:paraId="55B0AF23" w14:textId="6BA2BFDF" w:rsidR="00AA00E6" w:rsidRDefault="00D23407" w:rsidP="00AA00E6">
      <w:pPr>
        <w:spacing w:after="60" w:line="240" w:lineRule="auto"/>
        <w:jc w:val="center"/>
        <w:rPr>
          <w:bCs/>
          <w:i/>
          <w:iCs/>
          <w:shd w:val="clear" w:color="auto" w:fill="FFFFFF"/>
        </w:rPr>
      </w:pPr>
      <w:r>
        <w:rPr>
          <w:bCs/>
          <w:i/>
          <w:iCs/>
          <w:shd w:val="clear" w:color="auto" w:fill="FFFFFF"/>
        </w:rPr>
        <w:t>Tercer trimestre</w:t>
      </w:r>
      <w:r w:rsidR="00AA00E6">
        <w:rPr>
          <w:bCs/>
          <w:i/>
          <w:iCs/>
          <w:shd w:val="clear" w:color="auto" w:fill="FFFFFF"/>
        </w:rPr>
        <w:t xml:space="preserve"> de los años 2015 y </w:t>
      </w:r>
      <w:r w:rsidR="00AA00E6" w:rsidRPr="00B2022E">
        <w:rPr>
          <w:bCs/>
          <w:i/>
          <w:iCs/>
          <w:shd w:val="clear" w:color="auto" w:fill="FFFFFF"/>
        </w:rPr>
        <w:t>2023</w:t>
      </w:r>
    </w:p>
    <w:p w14:paraId="509666FF" w14:textId="0F3C1DF2" w:rsidR="00D23407" w:rsidRDefault="00011D21" w:rsidP="00AA00E6">
      <w:pPr>
        <w:spacing w:after="60" w:line="240" w:lineRule="auto"/>
        <w:jc w:val="center"/>
        <w:rPr>
          <w:bCs/>
          <w:i/>
          <w:iCs/>
          <w:shd w:val="clear" w:color="auto" w:fill="FFFFFF"/>
        </w:rPr>
      </w:pPr>
      <w:r>
        <w:rPr>
          <w:noProof/>
        </w:rPr>
        <w:drawing>
          <wp:inline distT="0" distB="0" distL="0" distR="0" wp14:anchorId="10559479" wp14:editId="51FBEDB3">
            <wp:extent cx="4572000" cy="2743200"/>
            <wp:effectExtent l="0" t="0" r="0" b="0"/>
            <wp:docPr id="1796972496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9722FBD7-4A0E-4445-99BB-8B524C8950F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9903F7F" w14:textId="77777777" w:rsidR="00AA00E6" w:rsidRDefault="00AA00E6" w:rsidP="00AA00E6">
      <w:pPr>
        <w:spacing w:after="60" w:line="240" w:lineRule="auto"/>
        <w:jc w:val="both"/>
        <w:rPr>
          <w:i/>
          <w:sz w:val="18"/>
          <w:shd w:val="clear" w:color="auto" w:fill="FFFFFF"/>
        </w:rPr>
      </w:pPr>
      <w:r w:rsidRPr="00AA6A77">
        <w:rPr>
          <w:i/>
          <w:sz w:val="18"/>
          <w:shd w:val="clear" w:color="auto" w:fill="FFFFFF"/>
        </w:rPr>
        <w:t>Fuente: Ministerio de Finanzas</w:t>
      </w:r>
      <w:r>
        <w:rPr>
          <w:i/>
          <w:sz w:val="18"/>
          <w:shd w:val="clear" w:color="auto" w:fill="FFFFFF"/>
        </w:rPr>
        <w:t xml:space="preserve"> en base a datos de la Caja de Jubilaciones de la Provincia, Cajas de Profesionales, Boletín Estadístico de Seguridad Social (BESS) del Ministerio de Trabajo, Empleo y Seguridad Social de la Nación</w:t>
      </w:r>
      <w:r w:rsidRPr="00AA6A77">
        <w:rPr>
          <w:i/>
          <w:sz w:val="18"/>
          <w:shd w:val="clear" w:color="auto" w:fill="FFFFFF"/>
        </w:rPr>
        <w:t>.</w:t>
      </w:r>
    </w:p>
    <w:p w14:paraId="5DE0EBA3" w14:textId="77777777" w:rsidR="00AA00E6" w:rsidRDefault="00AA00E6" w:rsidP="00AA00E6">
      <w:pPr>
        <w:spacing w:after="60" w:line="240" w:lineRule="auto"/>
        <w:jc w:val="both"/>
        <w:rPr>
          <w:i/>
          <w:sz w:val="18"/>
          <w:shd w:val="clear" w:color="auto" w:fill="FFFFFF"/>
        </w:rPr>
      </w:pPr>
    </w:p>
    <w:p w14:paraId="46BAB84B" w14:textId="77777777" w:rsidR="00494100" w:rsidRDefault="00494100" w:rsidP="005E6EA2">
      <w:pPr>
        <w:spacing w:after="120" w:line="240" w:lineRule="auto"/>
        <w:jc w:val="center"/>
        <w:rPr>
          <w:b/>
          <w:shd w:val="clear" w:color="auto" w:fill="FFFFFF"/>
        </w:rPr>
      </w:pPr>
    </w:p>
    <w:p w14:paraId="11897697" w14:textId="6BB981F0" w:rsidR="00B2022E" w:rsidRDefault="00AA00E6" w:rsidP="005E6EA2">
      <w:pPr>
        <w:spacing w:after="120" w:line="240" w:lineRule="auto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Gráfico 3</w:t>
      </w:r>
      <w:r w:rsidR="008C7744" w:rsidRPr="00CA0E35">
        <w:rPr>
          <w:b/>
          <w:shd w:val="clear" w:color="auto" w:fill="FFFFFF"/>
        </w:rPr>
        <w:t xml:space="preserve">. </w:t>
      </w:r>
      <w:r w:rsidR="008D28B0">
        <w:rPr>
          <w:b/>
          <w:shd w:val="clear" w:color="auto" w:fill="FFFFFF"/>
        </w:rPr>
        <w:t>Haber jubilatorio m</w:t>
      </w:r>
      <w:r w:rsidR="00B2022E">
        <w:rPr>
          <w:b/>
          <w:shd w:val="clear" w:color="auto" w:fill="FFFFFF"/>
        </w:rPr>
        <w:t>edio, según sistema</w:t>
      </w:r>
    </w:p>
    <w:p w14:paraId="0C4B6C44" w14:textId="10528012" w:rsidR="008C7744" w:rsidRPr="00B2022E" w:rsidRDefault="00011D21" w:rsidP="005E6EA2">
      <w:pPr>
        <w:spacing w:after="120" w:line="240" w:lineRule="auto"/>
        <w:jc w:val="center"/>
        <w:rPr>
          <w:bCs/>
          <w:i/>
          <w:iCs/>
          <w:shd w:val="clear" w:color="auto" w:fill="FFFFFF"/>
        </w:rPr>
      </w:pPr>
      <w:r>
        <w:rPr>
          <w:bCs/>
          <w:i/>
          <w:iCs/>
          <w:shd w:val="clear" w:color="auto" w:fill="FFFFFF"/>
        </w:rPr>
        <w:t>Setiembre</w:t>
      </w:r>
      <w:r w:rsidR="00B2022E" w:rsidRPr="00B2022E">
        <w:rPr>
          <w:bCs/>
          <w:i/>
          <w:iCs/>
          <w:shd w:val="clear" w:color="auto" w:fill="FFFFFF"/>
        </w:rPr>
        <w:t xml:space="preserve"> 2023</w:t>
      </w:r>
    </w:p>
    <w:p w14:paraId="19F6ED12" w14:textId="34D05C1E" w:rsidR="00B2022E" w:rsidRDefault="00011D21" w:rsidP="005E6EA2">
      <w:pPr>
        <w:spacing w:after="120" w:line="240" w:lineRule="auto"/>
        <w:jc w:val="center"/>
        <w:rPr>
          <w:b/>
          <w:shd w:val="clear" w:color="auto" w:fill="FFFFFF"/>
        </w:rPr>
      </w:pPr>
      <w:r>
        <w:rPr>
          <w:noProof/>
        </w:rPr>
        <w:drawing>
          <wp:inline distT="0" distB="0" distL="0" distR="0" wp14:anchorId="386AB72D" wp14:editId="21404577">
            <wp:extent cx="5151120" cy="3108960"/>
            <wp:effectExtent l="0" t="0" r="0" b="0"/>
            <wp:docPr id="378044388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8164785B-3EE7-4C3A-9893-46849126AAD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D3DDFBB" w14:textId="7E75FF1F" w:rsidR="00AB0CEA" w:rsidRDefault="00F1080F" w:rsidP="00A4703B">
      <w:pPr>
        <w:spacing w:after="60" w:line="240" w:lineRule="auto"/>
        <w:rPr>
          <w:i/>
          <w:sz w:val="18"/>
          <w:shd w:val="clear" w:color="auto" w:fill="FFFFFF"/>
        </w:rPr>
      </w:pPr>
      <w:r w:rsidRPr="00F1080F">
        <w:rPr>
          <w:i/>
          <w:noProof/>
          <w:sz w:val="18"/>
          <w:shd w:val="clear" w:color="auto" w:fill="FFFFFF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9E197B" wp14:editId="3A15F7DD">
                <wp:simplePos x="0" y="0"/>
                <wp:positionH relativeFrom="margin">
                  <wp:posOffset>-2118360</wp:posOffset>
                </wp:positionH>
                <wp:positionV relativeFrom="paragraph">
                  <wp:posOffset>-9446894</wp:posOffset>
                </wp:positionV>
                <wp:extent cx="809625" cy="461645"/>
                <wp:effectExtent l="0" t="0" r="0" b="0"/>
                <wp:wrapNone/>
                <wp:docPr id="10" name="CuadroText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6350">
                          <a:off x="0" y="0"/>
                          <a:ext cx="809625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F362385" w14:textId="77777777" w:rsidR="00F1080F" w:rsidRPr="00CB16CA" w:rsidRDefault="00F1080F" w:rsidP="00F1080F">
                            <w:pPr>
                              <w:pStyle w:val="TtuloTDC"/>
                              <w:spacing w:before="0" w:after="0"/>
                              <w:rPr>
                                <w:color w:val="80D219" w:themeColor="accent3" w:themeShade="BF"/>
                                <w:sz w:val="16"/>
                              </w:rPr>
                            </w:pP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80D219" w:themeColor="accent3" w:themeShade="BF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theme="minorBidi"/>
                                <w:b w:val="0"/>
                                <w:bCs/>
                                <w:i w:val="0"/>
                                <w:iCs/>
                                <w:color w:val="80D219" w:themeColor="accent3" w:themeShade="BF"/>
                                <w:kern w:val="24"/>
                                <w:sz w:val="32"/>
                                <w:szCs w:val="48"/>
                              </w:rPr>
                              <w:t>8,4</w:t>
                            </w: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80D219" w:themeColor="accent3" w:themeShade="BF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9E197B" id="_x0000_t202" coordsize="21600,21600" o:spt="202" path="m,l,21600r21600,l21600,xe">
                <v:stroke joinstyle="miter"/>
                <v:path gradientshapeok="t" o:connecttype="rect"/>
              </v:shapetype>
              <v:shape id="CuadroTexto 3" o:spid="_x0000_s1026" type="#_x0000_t202" style="position:absolute;margin-left:-166.8pt;margin-top:-743.85pt;width:63.75pt;height:36.35pt;rotation:782445fd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" filled="f" stroked="f">
                <v:textbox style="mso-fit-shape-to-text:t">
                  <w:txbxContent>
                    <w:p w14:paraId="5F362385" w14:textId="77777777" w:rsidR="00F1080F" w:rsidRPr="00CB16CA" w:rsidRDefault="00F1080F" w:rsidP="00F1080F">
                      <w:pPr>
                        <w:pStyle w:val="TtuloTDC"/>
                        <w:spacing w:before="0" w:after="0"/>
                        <w:rPr>
                          <w:color w:val="80D219" w:themeColor="accent3" w:themeShade="BF"/>
                          <w:sz w:val="16"/>
                        </w:rPr>
                      </w:pP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80D219" w:themeColor="accent3" w:themeShade="BF"/>
                          <w:kern w:val="24"/>
                          <w:sz w:val="32"/>
                          <w:szCs w:val="48"/>
                        </w:rPr>
                        <w:t>+</w:t>
                      </w:r>
                      <w:r>
                        <w:rPr>
                          <w:rFonts w:asciiTheme="minorHAnsi" w:hAnsi="Calibri" w:cstheme="minorBidi"/>
                          <w:b w:val="0"/>
                          <w:bCs/>
                          <w:i w:val="0"/>
                          <w:iCs/>
                          <w:color w:val="80D219" w:themeColor="accent3" w:themeShade="BF"/>
                          <w:kern w:val="24"/>
                          <w:sz w:val="32"/>
                          <w:szCs w:val="48"/>
                        </w:rPr>
                        <w:t>8,4</w:t>
                      </w: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80D219" w:themeColor="accent3" w:themeShade="BF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7744" w:rsidRPr="00AA6A77">
        <w:rPr>
          <w:i/>
          <w:sz w:val="18"/>
          <w:shd w:val="clear" w:color="auto" w:fill="FFFFFF"/>
        </w:rPr>
        <w:t>Fuente: Ministerio de Finanzas</w:t>
      </w:r>
      <w:r w:rsidR="00405A8F">
        <w:rPr>
          <w:i/>
          <w:sz w:val="18"/>
          <w:shd w:val="clear" w:color="auto" w:fill="FFFFFF"/>
        </w:rPr>
        <w:t xml:space="preserve"> en base a datos de la Caja de Jubilaciones de la Provincia</w:t>
      </w:r>
      <w:r w:rsidR="000855DD">
        <w:rPr>
          <w:i/>
          <w:sz w:val="18"/>
          <w:shd w:val="clear" w:color="auto" w:fill="FFFFFF"/>
        </w:rPr>
        <w:t>, Cajas de Profesionales</w:t>
      </w:r>
      <w:r w:rsidR="00E32F10">
        <w:rPr>
          <w:i/>
          <w:sz w:val="18"/>
          <w:shd w:val="clear" w:color="auto" w:fill="FFFFFF"/>
        </w:rPr>
        <w:t xml:space="preserve"> y </w:t>
      </w:r>
      <w:r w:rsidR="000855DD">
        <w:rPr>
          <w:i/>
          <w:sz w:val="18"/>
          <w:shd w:val="clear" w:color="auto" w:fill="FFFFFF"/>
        </w:rPr>
        <w:t>Boletín Estadístico de Seguridad Social</w:t>
      </w:r>
      <w:r w:rsidR="00834833">
        <w:rPr>
          <w:i/>
          <w:sz w:val="18"/>
          <w:shd w:val="clear" w:color="auto" w:fill="FFFFFF"/>
        </w:rPr>
        <w:t xml:space="preserve"> (</w:t>
      </w:r>
      <w:r w:rsidR="000855DD">
        <w:rPr>
          <w:i/>
          <w:sz w:val="18"/>
          <w:shd w:val="clear" w:color="auto" w:fill="FFFFFF"/>
        </w:rPr>
        <w:t>BESS</w:t>
      </w:r>
      <w:r w:rsidR="00834833">
        <w:rPr>
          <w:i/>
          <w:sz w:val="18"/>
          <w:shd w:val="clear" w:color="auto" w:fill="FFFFFF"/>
        </w:rPr>
        <w:t>)</w:t>
      </w:r>
      <w:r w:rsidR="000855DD">
        <w:rPr>
          <w:i/>
          <w:sz w:val="18"/>
          <w:shd w:val="clear" w:color="auto" w:fill="FFFFFF"/>
        </w:rPr>
        <w:t xml:space="preserve"> del Ministerio de Trabajo, Empleo y Seguridad Social de la Nación</w:t>
      </w:r>
      <w:r w:rsidR="008C7744" w:rsidRPr="00AA6A77">
        <w:rPr>
          <w:i/>
          <w:sz w:val="18"/>
          <w:shd w:val="clear" w:color="auto" w:fill="FFFFFF"/>
        </w:rPr>
        <w:t>.</w:t>
      </w:r>
    </w:p>
    <w:p w14:paraId="1CE3BC16" w14:textId="569FA545" w:rsidR="00A4703B" w:rsidRDefault="00A4703B" w:rsidP="00A4703B">
      <w:pPr>
        <w:spacing w:after="60" w:line="240" w:lineRule="auto"/>
        <w:rPr>
          <w:i/>
          <w:sz w:val="18"/>
          <w:shd w:val="clear" w:color="auto" w:fill="FFFFFF"/>
        </w:rPr>
      </w:pPr>
    </w:p>
    <w:p w14:paraId="45942EF1" w14:textId="77777777" w:rsidR="008D28B0" w:rsidRDefault="008D28B0" w:rsidP="00A4703B">
      <w:pPr>
        <w:spacing w:after="60" w:line="240" w:lineRule="auto"/>
        <w:rPr>
          <w:i/>
          <w:sz w:val="18"/>
          <w:shd w:val="clear" w:color="auto" w:fill="FFFFFF"/>
        </w:rPr>
      </w:pPr>
    </w:p>
    <w:p w14:paraId="3A8F2B9C" w14:textId="2ECA0664" w:rsidR="00A304C7" w:rsidRDefault="00A304C7" w:rsidP="00A304C7">
      <w:pPr>
        <w:spacing w:after="60" w:line="240" w:lineRule="auto"/>
        <w:jc w:val="center"/>
        <w:rPr>
          <w:b/>
          <w:shd w:val="clear" w:color="auto" w:fill="FFFFFF"/>
        </w:rPr>
      </w:pPr>
      <w:r w:rsidRPr="00CA0E35">
        <w:rPr>
          <w:b/>
          <w:shd w:val="clear" w:color="auto" w:fill="FFFFFF"/>
        </w:rPr>
        <w:t xml:space="preserve">Gráfico </w:t>
      </w:r>
      <w:r w:rsidR="00494100">
        <w:rPr>
          <w:b/>
          <w:shd w:val="clear" w:color="auto" w:fill="FFFFFF"/>
        </w:rPr>
        <w:t>4</w:t>
      </w:r>
      <w:r w:rsidRPr="00CA0E35">
        <w:rPr>
          <w:b/>
          <w:shd w:val="clear" w:color="auto" w:fill="FFFFFF"/>
        </w:rPr>
        <w:t xml:space="preserve">. </w:t>
      </w:r>
      <w:r w:rsidR="007A5509">
        <w:rPr>
          <w:b/>
          <w:shd w:val="clear" w:color="auto" w:fill="FFFFFF"/>
        </w:rPr>
        <w:t>H</w:t>
      </w:r>
      <w:r w:rsidR="00401986">
        <w:rPr>
          <w:b/>
          <w:shd w:val="clear" w:color="auto" w:fill="FFFFFF"/>
        </w:rPr>
        <w:t>aberes jubilatorios</w:t>
      </w:r>
      <w:r w:rsidR="00E32E3D">
        <w:rPr>
          <w:b/>
          <w:shd w:val="clear" w:color="auto" w:fill="FFFFFF"/>
        </w:rPr>
        <w:t xml:space="preserve"> </w:t>
      </w:r>
      <w:r w:rsidR="007A5509">
        <w:rPr>
          <w:b/>
          <w:shd w:val="clear" w:color="auto" w:fill="FFFFFF"/>
        </w:rPr>
        <w:t xml:space="preserve">medios </w:t>
      </w:r>
      <w:r w:rsidR="00E32E3D">
        <w:rPr>
          <w:b/>
          <w:shd w:val="clear" w:color="auto" w:fill="FFFFFF"/>
        </w:rPr>
        <w:t>en términos reales</w:t>
      </w:r>
      <w:r w:rsidR="00BB02D9" w:rsidRPr="00BB02D9">
        <w:rPr>
          <w:b/>
          <w:shd w:val="clear" w:color="auto" w:fill="FFFFFF"/>
          <w:vertAlign w:val="superscript"/>
        </w:rPr>
        <w:t>/1</w:t>
      </w:r>
      <w:r w:rsidR="00E32E3D">
        <w:rPr>
          <w:b/>
          <w:shd w:val="clear" w:color="auto" w:fill="FFFFFF"/>
        </w:rPr>
        <w:t>, según sistema</w:t>
      </w:r>
    </w:p>
    <w:p w14:paraId="6B1064F5" w14:textId="77A7237A" w:rsidR="00E32E3D" w:rsidRPr="00B2022E" w:rsidRDefault="007A5509" w:rsidP="00E32E3D">
      <w:pPr>
        <w:spacing w:after="120" w:line="240" w:lineRule="auto"/>
        <w:jc w:val="center"/>
        <w:rPr>
          <w:bCs/>
          <w:i/>
          <w:iCs/>
          <w:shd w:val="clear" w:color="auto" w:fill="FFFFFF"/>
        </w:rPr>
      </w:pPr>
      <w:r>
        <w:rPr>
          <w:bCs/>
          <w:i/>
          <w:iCs/>
          <w:shd w:val="clear" w:color="auto" w:fill="FFFFFF"/>
        </w:rPr>
        <w:t>En miles de $</w:t>
      </w:r>
      <w:r w:rsidR="00D269BB">
        <w:rPr>
          <w:bCs/>
          <w:i/>
          <w:iCs/>
          <w:shd w:val="clear" w:color="auto" w:fill="FFFFFF"/>
        </w:rPr>
        <w:t xml:space="preserve"> de </w:t>
      </w:r>
      <w:r w:rsidR="00011D21">
        <w:rPr>
          <w:bCs/>
          <w:i/>
          <w:iCs/>
          <w:shd w:val="clear" w:color="auto" w:fill="FFFFFF"/>
        </w:rPr>
        <w:t>setiembre</w:t>
      </w:r>
      <w:r w:rsidR="00D269BB">
        <w:rPr>
          <w:bCs/>
          <w:i/>
          <w:iCs/>
          <w:shd w:val="clear" w:color="auto" w:fill="FFFFFF"/>
        </w:rPr>
        <w:t xml:space="preserve"> 2023</w:t>
      </w:r>
      <w:r w:rsidR="00E32E3D" w:rsidRPr="00B2022E">
        <w:rPr>
          <w:bCs/>
          <w:i/>
          <w:iCs/>
          <w:shd w:val="clear" w:color="auto" w:fill="FFFFFF"/>
        </w:rPr>
        <w:t xml:space="preserve"> </w:t>
      </w:r>
      <w:r w:rsidR="00E32E3D">
        <w:rPr>
          <w:bCs/>
          <w:i/>
          <w:iCs/>
          <w:shd w:val="clear" w:color="auto" w:fill="FFFFFF"/>
        </w:rPr>
        <w:t>-</w:t>
      </w:r>
      <w:r w:rsidR="00E32E3D" w:rsidRPr="00B2022E">
        <w:rPr>
          <w:bCs/>
          <w:i/>
          <w:iCs/>
          <w:shd w:val="clear" w:color="auto" w:fill="FFFFFF"/>
        </w:rPr>
        <w:t xml:space="preserve"> </w:t>
      </w:r>
      <w:r w:rsidR="00AA00E6">
        <w:rPr>
          <w:bCs/>
          <w:i/>
          <w:iCs/>
          <w:shd w:val="clear" w:color="auto" w:fill="FFFFFF"/>
        </w:rPr>
        <w:t>Serie hist</w:t>
      </w:r>
      <w:r w:rsidR="00C57F70">
        <w:rPr>
          <w:bCs/>
          <w:i/>
          <w:iCs/>
          <w:shd w:val="clear" w:color="auto" w:fill="FFFFFF"/>
        </w:rPr>
        <w:t>ó</w:t>
      </w:r>
      <w:r w:rsidR="00AA00E6">
        <w:rPr>
          <w:bCs/>
          <w:i/>
          <w:iCs/>
          <w:shd w:val="clear" w:color="auto" w:fill="FFFFFF"/>
        </w:rPr>
        <w:t>rica</w:t>
      </w:r>
    </w:p>
    <w:p w14:paraId="1D5543A2" w14:textId="0E6C2363" w:rsidR="00E32E3D" w:rsidRDefault="005D03AC" w:rsidP="00A304C7">
      <w:pPr>
        <w:spacing w:after="60" w:line="240" w:lineRule="auto"/>
        <w:jc w:val="center"/>
        <w:rPr>
          <w:b/>
          <w:shd w:val="clear" w:color="auto" w:fill="FFFFFF"/>
          <w:vertAlign w:val="superscript"/>
        </w:rPr>
      </w:pPr>
      <w:r>
        <w:rPr>
          <w:noProof/>
        </w:rPr>
        <w:drawing>
          <wp:inline distT="0" distB="0" distL="0" distR="0" wp14:anchorId="659632BA" wp14:editId="2E3D4EDC">
            <wp:extent cx="5280660" cy="2948940"/>
            <wp:effectExtent l="0" t="0" r="0" b="3810"/>
            <wp:docPr id="1469327378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F4B871-82C1-491D-B051-8EBED2CED98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2D98F28" w14:textId="53F47BF7" w:rsidR="00BB02D9" w:rsidRDefault="00BB02D9" w:rsidP="002029A2">
      <w:pPr>
        <w:spacing w:after="60" w:line="240" w:lineRule="auto"/>
        <w:jc w:val="both"/>
        <w:rPr>
          <w:i/>
          <w:sz w:val="18"/>
          <w:shd w:val="clear" w:color="auto" w:fill="FFFFFF"/>
        </w:rPr>
      </w:pPr>
      <w:r>
        <w:rPr>
          <w:i/>
          <w:sz w:val="18"/>
          <w:shd w:val="clear" w:color="auto" w:fill="FFFFFF"/>
        </w:rPr>
        <w:t>Nota</w:t>
      </w:r>
      <w:r w:rsidRPr="00AA6A77">
        <w:rPr>
          <w:i/>
          <w:sz w:val="18"/>
          <w:shd w:val="clear" w:color="auto" w:fill="FFFFFF"/>
        </w:rPr>
        <w:t xml:space="preserve">: </w:t>
      </w:r>
      <w:r>
        <w:rPr>
          <w:i/>
          <w:sz w:val="18"/>
          <w:shd w:val="clear" w:color="auto" w:fill="FFFFFF"/>
        </w:rPr>
        <w:t>/1 Deflactado en base a IPC Córdoba.</w:t>
      </w:r>
    </w:p>
    <w:p w14:paraId="0874ED75" w14:textId="41F9AFC9" w:rsidR="00A304C7" w:rsidRDefault="00E32E3D" w:rsidP="002029A2">
      <w:pPr>
        <w:spacing w:after="60" w:line="240" w:lineRule="auto"/>
        <w:jc w:val="both"/>
        <w:rPr>
          <w:i/>
          <w:sz w:val="18"/>
          <w:shd w:val="clear" w:color="auto" w:fill="FFFFFF"/>
        </w:rPr>
      </w:pPr>
      <w:r w:rsidRPr="00AA6A77">
        <w:rPr>
          <w:i/>
          <w:sz w:val="18"/>
          <w:shd w:val="clear" w:color="auto" w:fill="FFFFFF"/>
        </w:rPr>
        <w:t>Fuente: Ministerio de Finanzas</w:t>
      </w:r>
      <w:r>
        <w:rPr>
          <w:i/>
          <w:sz w:val="18"/>
          <w:shd w:val="clear" w:color="auto" w:fill="FFFFFF"/>
        </w:rPr>
        <w:t xml:space="preserve"> en base a datos de la Caja de Jubilaciones de la Provincia, Cajas de Profesionales y Boletín Estadístico de Seguridad Social (BESS) del Ministerio de Trabajo, Empleo y Seguridad Social de la Nación</w:t>
      </w:r>
      <w:r w:rsidR="00A304C7" w:rsidRPr="00AA6A77">
        <w:rPr>
          <w:i/>
          <w:sz w:val="18"/>
          <w:shd w:val="clear" w:color="auto" w:fill="FFFFFF"/>
        </w:rPr>
        <w:t>.</w:t>
      </w:r>
    </w:p>
    <w:p w14:paraId="67DC8832" w14:textId="0316615D" w:rsidR="00F367FF" w:rsidRDefault="00F367FF" w:rsidP="002029A2">
      <w:pPr>
        <w:spacing w:after="60" w:line="240" w:lineRule="auto"/>
        <w:jc w:val="both"/>
        <w:rPr>
          <w:i/>
          <w:sz w:val="18"/>
          <w:shd w:val="clear" w:color="auto" w:fill="FFFFFF"/>
        </w:rPr>
      </w:pPr>
    </w:p>
    <w:p w14:paraId="10E9DBCA" w14:textId="77777777" w:rsidR="004E24C9" w:rsidRPr="00D32F69" w:rsidRDefault="004E24C9" w:rsidP="00A4703B">
      <w:pPr>
        <w:spacing w:after="60" w:line="240" w:lineRule="auto"/>
        <w:jc w:val="center"/>
        <w:rPr>
          <w:rFonts w:asciiTheme="minorHAnsi" w:hAnsiTheme="minorHAnsi"/>
          <w:sz w:val="14"/>
        </w:rPr>
      </w:pPr>
    </w:p>
    <w:sectPr w:rsidR="004E24C9" w:rsidRPr="00D32F69" w:rsidSect="00C8128D">
      <w:headerReference w:type="default" r:id="rId13"/>
      <w:footerReference w:type="default" r:id="rId14"/>
      <w:pgSz w:w="11907" w:h="16839" w:code="9"/>
      <w:pgMar w:top="0" w:right="1608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D72CC" w14:textId="77777777" w:rsidR="00C84215" w:rsidRDefault="00C84215" w:rsidP="00AA6269">
      <w:pPr>
        <w:spacing w:after="0" w:line="240" w:lineRule="auto"/>
      </w:pPr>
      <w:r>
        <w:separator/>
      </w:r>
    </w:p>
  </w:endnote>
  <w:endnote w:type="continuationSeparator" w:id="0">
    <w:p w14:paraId="20EBE35C" w14:textId="77777777" w:rsidR="00C84215" w:rsidRDefault="00C84215" w:rsidP="00AA6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01"/>
      <w:gridCol w:w="7697"/>
    </w:tblGrid>
    <w:tr w:rsidR="00C2495F" w14:paraId="6966DAF8" w14:textId="77777777">
      <w:tc>
        <w:tcPr>
          <w:tcW w:w="918" w:type="dxa"/>
        </w:tcPr>
        <w:p w14:paraId="26E963C2" w14:textId="45A202B7" w:rsidR="00C2495F" w:rsidRDefault="00501B9C">
          <w:pPr>
            <w:pStyle w:val="Piedepgina"/>
            <w:jc w:val="right"/>
            <w:rPr>
              <w:b/>
              <w:color w:val="4E67C8" w:themeColor="accent1"/>
              <w:sz w:val="32"/>
              <w:szCs w:val="32"/>
            </w:rPr>
          </w:pPr>
          <w:r>
            <w:fldChar w:fldCharType="begin"/>
          </w:r>
          <w:r w:rsidR="00C2495F">
            <w:instrText xml:space="preserve"> PAGE   \* MERGEFORMAT </w:instrText>
          </w:r>
          <w:r>
            <w:fldChar w:fldCharType="separate"/>
          </w:r>
          <w:r w:rsidR="00F300D5" w:rsidRPr="00F300D5">
            <w:rPr>
              <w:b/>
              <w:noProof/>
              <w:color w:val="4E67C8" w:themeColor="accent1"/>
              <w:sz w:val="32"/>
              <w:szCs w:val="32"/>
            </w:rPr>
            <w:t>1</w:t>
          </w:r>
          <w:r>
            <w:rPr>
              <w:b/>
              <w:noProof/>
              <w:color w:val="4E67C8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62A4DAB2" w14:textId="77777777" w:rsidR="00C2495F" w:rsidRDefault="00C2495F">
          <w:pPr>
            <w:pStyle w:val="Piedepgina"/>
          </w:pPr>
        </w:p>
      </w:tc>
    </w:tr>
  </w:tbl>
  <w:p w14:paraId="29EB430C" w14:textId="77777777" w:rsidR="00C2495F" w:rsidRDefault="00C249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E1806" w14:textId="77777777" w:rsidR="00C84215" w:rsidRDefault="00C84215" w:rsidP="00AA6269">
      <w:pPr>
        <w:spacing w:after="0" w:line="240" w:lineRule="auto"/>
      </w:pPr>
      <w:r>
        <w:separator/>
      </w:r>
    </w:p>
  </w:footnote>
  <w:footnote w:type="continuationSeparator" w:id="0">
    <w:p w14:paraId="1349C4F7" w14:textId="77777777" w:rsidR="00C84215" w:rsidRDefault="00C84215" w:rsidP="00AA6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A047" w14:textId="24A4A127" w:rsidR="00C2495F" w:rsidRDefault="00C2495F" w:rsidP="00D40B2A">
    <w:pPr>
      <w:pStyle w:val="Encabezado"/>
      <w:tabs>
        <w:tab w:val="clear" w:pos="4419"/>
        <w:tab w:val="clear" w:pos="8838"/>
      </w:tabs>
    </w:pPr>
  </w:p>
  <w:p w14:paraId="3799A7EF" w14:textId="7777777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67833AF8" w14:textId="50D3428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67A5A3D5" w14:textId="71BEA1E1" w:rsidR="00835D61" w:rsidRDefault="00835D61" w:rsidP="00835D61">
    <w:pPr>
      <w:pStyle w:val="NormalWeb"/>
      <w:spacing w:before="0" w:beforeAutospacing="0" w:after="0" w:afterAutospacing="0"/>
      <w:ind w:right="-374"/>
    </w:pPr>
    <w:r>
      <w:rPr>
        <w:noProof/>
      </w:rPr>
      <w:drawing>
        <wp:inline distT="0" distB="0" distL="0" distR="0" wp14:anchorId="6A591B37" wp14:editId="7776040A">
          <wp:extent cx="2270760" cy="766207"/>
          <wp:effectExtent l="0" t="0" r="0" b="0"/>
          <wp:docPr id="161396879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17" t="34488" r="4956" b="35641"/>
                  <a:stretch/>
                </pic:blipFill>
                <pic:spPr bwMode="auto">
                  <a:xfrm>
                    <a:off x="0" y="0"/>
                    <a:ext cx="2290977" cy="7730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</w:t>
    </w:r>
    <w:r>
      <w:rPr>
        <w:noProof/>
      </w:rPr>
      <w:drawing>
        <wp:inline distT="0" distB="0" distL="0" distR="0" wp14:anchorId="0585E587" wp14:editId="7CC3231D">
          <wp:extent cx="2598420" cy="761365"/>
          <wp:effectExtent l="0" t="0" r="0" b="635"/>
          <wp:docPr id="146115074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1150743" name=""/>
                  <pic:cNvPicPr/>
                </pic:nvPicPr>
                <pic:blipFill rotWithShape="1">
                  <a:blip r:embed="rId2"/>
                  <a:srcRect l="48399" t="43694" r="30002" b="45055"/>
                  <a:stretch/>
                </pic:blipFill>
                <pic:spPr bwMode="auto">
                  <a:xfrm>
                    <a:off x="0" y="0"/>
                    <a:ext cx="2681134" cy="7856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C07A6C">
      <w:t xml:space="preserve"> </w:t>
    </w:r>
  </w:p>
  <w:p w14:paraId="588B12B2" w14:textId="77777777" w:rsidR="00835D61" w:rsidRDefault="00835D61" w:rsidP="00835D61">
    <w:pPr>
      <w:pStyle w:val="Encabezado"/>
      <w:tabs>
        <w:tab w:val="clear" w:pos="4419"/>
        <w:tab w:val="clear" w:pos="8838"/>
        <w:tab w:val="left" w:pos="2230"/>
      </w:tabs>
    </w:pPr>
    <w:r>
      <w:rPr>
        <w:noProof/>
      </w:rPr>
      <w:drawing>
        <wp:inline distT="0" distB="0" distL="0" distR="0" wp14:anchorId="6526FCC7" wp14:editId="23BC5834">
          <wp:extent cx="5612130" cy="64459"/>
          <wp:effectExtent l="0" t="0" r="0" b="0"/>
          <wp:docPr id="154954019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9540192" name=""/>
                  <pic:cNvPicPr/>
                </pic:nvPicPr>
                <pic:blipFill rotWithShape="1">
                  <a:blip r:embed="rId3"/>
                  <a:srcRect l="28928" t="92809" r="10254" b="4431"/>
                  <a:stretch/>
                </pic:blipFill>
                <pic:spPr bwMode="auto">
                  <a:xfrm>
                    <a:off x="0" y="0"/>
                    <a:ext cx="5612130" cy="644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974034B" w14:textId="77777777" w:rsidR="00C2495F" w:rsidRDefault="00C2495F" w:rsidP="00835D61">
    <w:pPr>
      <w:pStyle w:val="Encabezado"/>
      <w:tabs>
        <w:tab w:val="clear" w:pos="4419"/>
        <w:tab w:val="clear" w:pos="8838"/>
      </w:tabs>
      <w:ind w:right="-80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4316"/>
    <w:multiLevelType w:val="hybridMultilevel"/>
    <w:tmpl w:val="EA1CDAEC"/>
    <w:lvl w:ilvl="0" w:tplc="0D2C94E6">
      <w:numFmt w:val="bullet"/>
      <w:lvlText w:val="-"/>
      <w:lvlJc w:val="left"/>
      <w:pPr>
        <w:ind w:left="786" w:hanging="360"/>
      </w:pPr>
      <w:rPr>
        <w:rFonts w:ascii="Cambria" w:eastAsia="Calibri" w:hAnsi="Cambria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B287835"/>
    <w:multiLevelType w:val="hybridMultilevel"/>
    <w:tmpl w:val="1BA8462E"/>
    <w:lvl w:ilvl="0" w:tplc="7D0E0B5C"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B0D4D9B"/>
    <w:multiLevelType w:val="hybridMultilevel"/>
    <w:tmpl w:val="782A721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E7445"/>
    <w:multiLevelType w:val="hybridMultilevel"/>
    <w:tmpl w:val="81924AE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26DC4"/>
    <w:multiLevelType w:val="hybridMultilevel"/>
    <w:tmpl w:val="14BCBE76"/>
    <w:lvl w:ilvl="0" w:tplc="573021F4">
      <w:numFmt w:val="bullet"/>
      <w:lvlText w:val="-"/>
      <w:lvlJc w:val="left"/>
      <w:pPr>
        <w:ind w:left="1770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38485A82"/>
    <w:multiLevelType w:val="hybridMultilevel"/>
    <w:tmpl w:val="FA4E1BA2"/>
    <w:lvl w:ilvl="0" w:tplc="80689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802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A8B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EAF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F4A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800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A20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1C2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8E6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9996DA6"/>
    <w:multiLevelType w:val="hybridMultilevel"/>
    <w:tmpl w:val="E1F61E8E"/>
    <w:lvl w:ilvl="0" w:tplc="76BEF580">
      <w:numFmt w:val="bullet"/>
      <w:lvlText w:val="-"/>
      <w:lvlJc w:val="left"/>
      <w:pPr>
        <w:ind w:left="1074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48AA63AF"/>
    <w:multiLevelType w:val="hybridMultilevel"/>
    <w:tmpl w:val="E3AE281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D4CBC"/>
    <w:multiLevelType w:val="hybridMultilevel"/>
    <w:tmpl w:val="A9D26128"/>
    <w:lvl w:ilvl="0" w:tplc="547A2C7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72" w:hanging="360"/>
      </w:pPr>
    </w:lvl>
    <w:lvl w:ilvl="2" w:tplc="2C0A001B" w:tentative="1">
      <w:start w:val="1"/>
      <w:numFmt w:val="lowerRoman"/>
      <w:lvlText w:val="%3."/>
      <w:lvlJc w:val="right"/>
      <w:pPr>
        <w:ind w:left="2792" w:hanging="180"/>
      </w:pPr>
    </w:lvl>
    <w:lvl w:ilvl="3" w:tplc="2C0A000F" w:tentative="1">
      <w:start w:val="1"/>
      <w:numFmt w:val="decimal"/>
      <w:lvlText w:val="%4."/>
      <w:lvlJc w:val="left"/>
      <w:pPr>
        <w:ind w:left="3512" w:hanging="360"/>
      </w:pPr>
    </w:lvl>
    <w:lvl w:ilvl="4" w:tplc="2C0A0019" w:tentative="1">
      <w:start w:val="1"/>
      <w:numFmt w:val="lowerLetter"/>
      <w:lvlText w:val="%5."/>
      <w:lvlJc w:val="left"/>
      <w:pPr>
        <w:ind w:left="4232" w:hanging="360"/>
      </w:pPr>
    </w:lvl>
    <w:lvl w:ilvl="5" w:tplc="2C0A001B" w:tentative="1">
      <w:start w:val="1"/>
      <w:numFmt w:val="lowerRoman"/>
      <w:lvlText w:val="%6."/>
      <w:lvlJc w:val="right"/>
      <w:pPr>
        <w:ind w:left="4952" w:hanging="180"/>
      </w:pPr>
    </w:lvl>
    <w:lvl w:ilvl="6" w:tplc="2C0A000F" w:tentative="1">
      <w:start w:val="1"/>
      <w:numFmt w:val="decimal"/>
      <w:lvlText w:val="%7."/>
      <w:lvlJc w:val="left"/>
      <w:pPr>
        <w:ind w:left="5672" w:hanging="360"/>
      </w:pPr>
    </w:lvl>
    <w:lvl w:ilvl="7" w:tplc="2C0A0019" w:tentative="1">
      <w:start w:val="1"/>
      <w:numFmt w:val="lowerLetter"/>
      <w:lvlText w:val="%8."/>
      <w:lvlJc w:val="left"/>
      <w:pPr>
        <w:ind w:left="6392" w:hanging="360"/>
      </w:pPr>
    </w:lvl>
    <w:lvl w:ilvl="8" w:tplc="2C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 w15:restartNumberingAfterBreak="0">
    <w:nsid w:val="4E4B6752"/>
    <w:multiLevelType w:val="hybridMultilevel"/>
    <w:tmpl w:val="024ED274"/>
    <w:lvl w:ilvl="0" w:tplc="EA74E2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013B5"/>
    <w:multiLevelType w:val="hybridMultilevel"/>
    <w:tmpl w:val="F3989BE0"/>
    <w:lvl w:ilvl="0" w:tplc="D180BA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63DD1"/>
    <w:multiLevelType w:val="hybridMultilevel"/>
    <w:tmpl w:val="8036FC8C"/>
    <w:lvl w:ilvl="0" w:tplc="2C0A000F">
      <w:start w:val="1"/>
      <w:numFmt w:val="decimal"/>
      <w:lvlText w:val="%1."/>
      <w:lvlJc w:val="left"/>
      <w:pPr>
        <w:ind w:left="1146" w:hanging="360"/>
      </w:pPr>
    </w:lvl>
    <w:lvl w:ilvl="1" w:tplc="2C0A0019" w:tentative="1">
      <w:start w:val="1"/>
      <w:numFmt w:val="lowerLetter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1C20F54"/>
    <w:multiLevelType w:val="hybridMultilevel"/>
    <w:tmpl w:val="791C9AE8"/>
    <w:lvl w:ilvl="0" w:tplc="3212359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sz w:val="21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E10132"/>
    <w:multiLevelType w:val="hybridMultilevel"/>
    <w:tmpl w:val="2918C890"/>
    <w:lvl w:ilvl="0" w:tplc="ECD8BF4A">
      <w:numFmt w:val="bullet"/>
      <w:lvlText w:val=""/>
      <w:lvlJc w:val="left"/>
      <w:pPr>
        <w:ind w:left="5316" w:hanging="360"/>
      </w:pPr>
      <w:rPr>
        <w:rFonts w:ascii="Symbol" w:eastAsia="Calibri" w:hAnsi="Symbol" w:cs="Times New Roman" w:hint="default"/>
      </w:rPr>
    </w:lvl>
    <w:lvl w:ilvl="1" w:tplc="2C0A0003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4" w15:restartNumberingAfterBreak="0">
    <w:nsid w:val="6ED53B39"/>
    <w:multiLevelType w:val="hybridMultilevel"/>
    <w:tmpl w:val="09485778"/>
    <w:lvl w:ilvl="0" w:tplc="FE3AB97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323DB"/>
    <w:multiLevelType w:val="hybridMultilevel"/>
    <w:tmpl w:val="65B6763A"/>
    <w:lvl w:ilvl="0" w:tplc="1AFA2F20">
      <w:numFmt w:val="bullet"/>
      <w:lvlText w:val=""/>
      <w:lvlJc w:val="left"/>
      <w:pPr>
        <w:ind w:left="2203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 w16cid:durableId="731583785">
    <w:abstractNumId w:val="7"/>
  </w:num>
  <w:num w:numId="2" w16cid:durableId="1643735151">
    <w:abstractNumId w:val="12"/>
  </w:num>
  <w:num w:numId="3" w16cid:durableId="1013343153">
    <w:abstractNumId w:val="6"/>
  </w:num>
  <w:num w:numId="4" w16cid:durableId="1463041861">
    <w:abstractNumId w:val="0"/>
  </w:num>
  <w:num w:numId="5" w16cid:durableId="1051465995">
    <w:abstractNumId w:val="13"/>
  </w:num>
  <w:num w:numId="6" w16cid:durableId="17394234">
    <w:abstractNumId w:val="3"/>
  </w:num>
  <w:num w:numId="7" w16cid:durableId="1343970228">
    <w:abstractNumId w:val="1"/>
  </w:num>
  <w:num w:numId="8" w16cid:durableId="1822383420">
    <w:abstractNumId w:val="4"/>
  </w:num>
  <w:num w:numId="9" w16cid:durableId="62021593">
    <w:abstractNumId w:val="5"/>
  </w:num>
  <w:num w:numId="10" w16cid:durableId="397747297">
    <w:abstractNumId w:val="10"/>
  </w:num>
  <w:num w:numId="11" w16cid:durableId="888882382">
    <w:abstractNumId w:val="9"/>
  </w:num>
  <w:num w:numId="12" w16cid:durableId="2093307477">
    <w:abstractNumId w:val="15"/>
  </w:num>
  <w:num w:numId="13" w16cid:durableId="1059475729">
    <w:abstractNumId w:val="8"/>
  </w:num>
  <w:num w:numId="14" w16cid:durableId="101189739">
    <w:abstractNumId w:val="14"/>
  </w:num>
  <w:num w:numId="15" w16cid:durableId="413547478">
    <w:abstractNumId w:val="11"/>
  </w:num>
  <w:num w:numId="16" w16cid:durableId="7714340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269"/>
    <w:rsid w:val="0000100A"/>
    <w:rsid w:val="00001F3D"/>
    <w:rsid w:val="000058D4"/>
    <w:rsid w:val="00006908"/>
    <w:rsid w:val="00007754"/>
    <w:rsid w:val="000100E2"/>
    <w:rsid w:val="00011D21"/>
    <w:rsid w:val="0001211C"/>
    <w:rsid w:val="00013776"/>
    <w:rsid w:val="000157A6"/>
    <w:rsid w:val="00020205"/>
    <w:rsid w:val="00020621"/>
    <w:rsid w:val="00020CD5"/>
    <w:rsid w:val="00021355"/>
    <w:rsid w:val="000228C3"/>
    <w:rsid w:val="00022FB4"/>
    <w:rsid w:val="0002404E"/>
    <w:rsid w:val="00027CBF"/>
    <w:rsid w:val="000316E0"/>
    <w:rsid w:val="00035DEE"/>
    <w:rsid w:val="00036060"/>
    <w:rsid w:val="00040D14"/>
    <w:rsid w:val="00041688"/>
    <w:rsid w:val="0004436E"/>
    <w:rsid w:val="00044895"/>
    <w:rsid w:val="00046F41"/>
    <w:rsid w:val="00050494"/>
    <w:rsid w:val="000504E1"/>
    <w:rsid w:val="00051F43"/>
    <w:rsid w:val="000532BF"/>
    <w:rsid w:val="00054C49"/>
    <w:rsid w:val="00056B60"/>
    <w:rsid w:val="00056BD6"/>
    <w:rsid w:val="00056CF5"/>
    <w:rsid w:val="00060455"/>
    <w:rsid w:val="00060C2D"/>
    <w:rsid w:val="000619A0"/>
    <w:rsid w:val="00062AE4"/>
    <w:rsid w:val="00063D63"/>
    <w:rsid w:val="00064B74"/>
    <w:rsid w:val="00071A0C"/>
    <w:rsid w:val="00080B6B"/>
    <w:rsid w:val="00084C36"/>
    <w:rsid w:val="000855DD"/>
    <w:rsid w:val="00085DC4"/>
    <w:rsid w:val="0009155A"/>
    <w:rsid w:val="00091969"/>
    <w:rsid w:val="00092985"/>
    <w:rsid w:val="00094167"/>
    <w:rsid w:val="000A0B0D"/>
    <w:rsid w:val="000A234A"/>
    <w:rsid w:val="000A4316"/>
    <w:rsid w:val="000A450E"/>
    <w:rsid w:val="000A48F3"/>
    <w:rsid w:val="000A6DA6"/>
    <w:rsid w:val="000B7871"/>
    <w:rsid w:val="000C1D31"/>
    <w:rsid w:val="000C2C0F"/>
    <w:rsid w:val="000C2E4D"/>
    <w:rsid w:val="000C380A"/>
    <w:rsid w:val="000C3B1F"/>
    <w:rsid w:val="000C4484"/>
    <w:rsid w:val="000C55DC"/>
    <w:rsid w:val="000C69C9"/>
    <w:rsid w:val="000C7A7C"/>
    <w:rsid w:val="000D2E7F"/>
    <w:rsid w:val="000D4AD9"/>
    <w:rsid w:val="000D68A3"/>
    <w:rsid w:val="000D73ED"/>
    <w:rsid w:val="000E07BD"/>
    <w:rsid w:val="000E771A"/>
    <w:rsid w:val="000F0226"/>
    <w:rsid w:val="000F1435"/>
    <w:rsid w:val="000F1BF3"/>
    <w:rsid w:val="000F3231"/>
    <w:rsid w:val="000F3376"/>
    <w:rsid w:val="000F4DBA"/>
    <w:rsid w:val="000F4E81"/>
    <w:rsid w:val="000F62CD"/>
    <w:rsid w:val="000F6F9B"/>
    <w:rsid w:val="000F701A"/>
    <w:rsid w:val="001043BA"/>
    <w:rsid w:val="00104D67"/>
    <w:rsid w:val="00105661"/>
    <w:rsid w:val="001070D9"/>
    <w:rsid w:val="0011096C"/>
    <w:rsid w:val="00113EF5"/>
    <w:rsid w:val="001152F9"/>
    <w:rsid w:val="00122CA4"/>
    <w:rsid w:val="00132479"/>
    <w:rsid w:val="0014086C"/>
    <w:rsid w:val="00140CD6"/>
    <w:rsid w:val="001451E3"/>
    <w:rsid w:val="001478E2"/>
    <w:rsid w:val="00152A2F"/>
    <w:rsid w:val="001557BE"/>
    <w:rsid w:val="00157AE7"/>
    <w:rsid w:val="001605B5"/>
    <w:rsid w:val="00165D2C"/>
    <w:rsid w:val="00170B65"/>
    <w:rsid w:val="00173E96"/>
    <w:rsid w:val="001755EB"/>
    <w:rsid w:val="00180135"/>
    <w:rsid w:val="001859FE"/>
    <w:rsid w:val="00187E85"/>
    <w:rsid w:val="00190B8C"/>
    <w:rsid w:val="0019371F"/>
    <w:rsid w:val="001938D1"/>
    <w:rsid w:val="00193A7C"/>
    <w:rsid w:val="0019432E"/>
    <w:rsid w:val="00195782"/>
    <w:rsid w:val="00196E52"/>
    <w:rsid w:val="001A1B49"/>
    <w:rsid w:val="001A3153"/>
    <w:rsid w:val="001A4168"/>
    <w:rsid w:val="001A5DE6"/>
    <w:rsid w:val="001A746E"/>
    <w:rsid w:val="001A7CC0"/>
    <w:rsid w:val="001B038B"/>
    <w:rsid w:val="001B0844"/>
    <w:rsid w:val="001B23BD"/>
    <w:rsid w:val="001B4CB7"/>
    <w:rsid w:val="001B4E5E"/>
    <w:rsid w:val="001B57D1"/>
    <w:rsid w:val="001B59EE"/>
    <w:rsid w:val="001B6253"/>
    <w:rsid w:val="001C3A50"/>
    <w:rsid w:val="001C41BB"/>
    <w:rsid w:val="001C74AB"/>
    <w:rsid w:val="001D05DE"/>
    <w:rsid w:val="001D4D71"/>
    <w:rsid w:val="001D6F65"/>
    <w:rsid w:val="001D71FB"/>
    <w:rsid w:val="001E1869"/>
    <w:rsid w:val="001E1FF2"/>
    <w:rsid w:val="001E3CF3"/>
    <w:rsid w:val="001E58F3"/>
    <w:rsid w:val="001E5E54"/>
    <w:rsid w:val="001E6837"/>
    <w:rsid w:val="001E6D7F"/>
    <w:rsid w:val="001F6CCD"/>
    <w:rsid w:val="0020034A"/>
    <w:rsid w:val="002017CE"/>
    <w:rsid w:val="002029A2"/>
    <w:rsid w:val="0020336D"/>
    <w:rsid w:val="00204150"/>
    <w:rsid w:val="0020432D"/>
    <w:rsid w:val="00205970"/>
    <w:rsid w:val="002075BF"/>
    <w:rsid w:val="00213217"/>
    <w:rsid w:val="002143C5"/>
    <w:rsid w:val="00220CE8"/>
    <w:rsid w:val="0022480F"/>
    <w:rsid w:val="00225E87"/>
    <w:rsid w:val="00226BE4"/>
    <w:rsid w:val="00227284"/>
    <w:rsid w:val="00227558"/>
    <w:rsid w:val="00227831"/>
    <w:rsid w:val="002321ED"/>
    <w:rsid w:val="002323AB"/>
    <w:rsid w:val="00233EC1"/>
    <w:rsid w:val="00234A37"/>
    <w:rsid w:val="002360B0"/>
    <w:rsid w:val="00245AE0"/>
    <w:rsid w:val="00251E35"/>
    <w:rsid w:val="0025628D"/>
    <w:rsid w:val="00262586"/>
    <w:rsid w:val="002639AB"/>
    <w:rsid w:val="002665E7"/>
    <w:rsid w:val="00272D69"/>
    <w:rsid w:val="00275DC2"/>
    <w:rsid w:val="0027796B"/>
    <w:rsid w:val="002803C8"/>
    <w:rsid w:val="00283A14"/>
    <w:rsid w:val="0028402A"/>
    <w:rsid w:val="00284419"/>
    <w:rsid w:val="002867D4"/>
    <w:rsid w:val="00287F87"/>
    <w:rsid w:val="00290619"/>
    <w:rsid w:val="00291640"/>
    <w:rsid w:val="002A2B07"/>
    <w:rsid w:val="002B1CD2"/>
    <w:rsid w:val="002B28E0"/>
    <w:rsid w:val="002B2C8C"/>
    <w:rsid w:val="002B348D"/>
    <w:rsid w:val="002B5EC2"/>
    <w:rsid w:val="002C03B7"/>
    <w:rsid w:val="002C1BD3"/>
    <w:rsid w:val="002C35E4"/>
    <w:rsid w:val="002C375F"/>
    <w:rsid w:val="002C5762"/>
    <w:rsid w:val="002D3D7D"/>
    <w:rsid w:val="002D638D"/>
    <w:rsid w:val="002D707B"/>
    <w:rsid w:val="002E0AB2"/>
    <w:rsid w:val="002E5455"/>
    <w:rsid w:val="0030088E"/>
    <w:rsid w:val="00301E90"/>
    <w:rsid w:val="00303BE9"/>
    <w:rsid w:val="00304155"/>
    <w:rsid w:val="0030539F"/>
    <w:rsid w:val="00306714"/>
    <w:rsid w:val="00306CB3"/>
    <w:rsid w:val="00307739"/>
    <w:rsid w:val="00307CCE"/>
    <w:rsid w:val="00317784"/>
    <w:rsid w:val="00321D7D"/>
    <w:rsid w:val="00322EEB"/>
    <w:rsid w:val="00323834"/>
    <w:rsid w:val="0033077D"/>
    <w:rsid w:val="00331273"/>
    <w:rsid w:val="00333086"/>
    <w:rsid w:val="003338CC"/>
    <w:rsid w:val="0033500F"/>
    <w:rsid w:val="00335B58"/>
    <w:rsid w:val="00336945"/>
    <w:rsid w:val="003369E8"/>
    <w:rsid w:val="00337B5E"/>
    <w:rsid w:val="003416C2"/>
    <w:rsid w:val="0034445E"/>
    <w:rsid w:val="0034617D"/>
    <w:rsid w:val="003507F3"/>
    <w:rsid w:val="00352A6A"/>
    <w:rsid w:val="0035363C"/>
    <w:rsid w:val="00354C74"/>
    <w:rsid w:val="00354CDC"/>
    <w:rsid w:val="00356C1E"/>
    <w:rsid w:val="00362C85"/>
    <w:rsid w:val="00364CBC"/>
    <w:rsid w:val="00365836"/>
    <w:rsid w:val="0036669E"/>
    <w:rsid w:val="00367321"/>
    <w:rsid w:val="00370C34"/>
    <w:rsid w:val="00370D21"/>
    <w:rsid w:val="0037268C"/>
    <w:rsid w:val="00372C11"/>
    <w:rsid w:val="00373187"/>
    <w:rsid w:val="00374FDA"/>
    <w:rsid w:val="00377473"/>
    <w:rsid w:val="00380DFA"/>
    <w:rsid w:val="003821D2"/>
    <w:rsid w:val="003828A2"/>
    <w:rsid w:val="00383171"/>
    <w:rsid w:val="0038491B"/>
    <w:rsid w:val="00385E93"/>
    <w:rsid w:val="003870DE"/>
    <w:rsid w:val="00390F5F"/>
    <w:rsid w:val="00391A25"/>
    <w:rsid w:val="003944DB"/>
    <w:rsid w:val="00394E21"/>
    <w:rsid w:val="0039534A"/>
    <w:rsid w:val="00397BF0"/>
    <w:rsid w:val="00397F3C"/>
    <w:rsid w:val="003A184C"/>
    <w:rsid w:val="003A2D84"/>
    <w:rsid w:val="003A375F"/>
    <w:rsid w:val="003A5519"/>
    <w:rsid w:val="003A694B"/>
    <w:rsid w:val="003A6D16"/>
    <w:rsid w:val="003B2140"/>
    <w:rsid w:val="003B293F"/>
    <w:rsid w:val="003B3FBD"/>
    <w:rsid w:val="003B6BDE"/>
    <w:rsid w:val="003C29D6"/>
    <w:rsid w:val="003C50F7"/>
    <w:rsid w:val="003D09BE"/>
    <w:rsid w:val="003D0EF1"/>
    <w:rsid w:val="003D2AD2"/>
    <w:rsid w:val="003D4135"/>
    <w:rsid w:val="003D42F1"/>
    <w:rsid w:val="003D4322"/>
    <w:rsid w:val="003D58B8"/>
    <w:rsid w:val="003E17AF"/>
    <w:rsid w:val="003E2B62"/>
    <w:rsid w:val="003E35A0"/>
    <w:rsid w:val="003E4516"/>
    <w:rsid w:val="003E5242"/>
    <w:rsid w:val="003E547E"/>
    <w:rsid w:val="003E7D23"/>
    <w:rsid w:val="003F2C0B"/>
    <w:rsid w:val="003F66DB"/>
    <w:rsid w:val="00400480"/>
    <w:rsid w:val="00401986"/>
    <w:rsid w:val="0040409E"/>
    <w:rsid w:val="00404535"/>
    <w:rsid w:val="00404E3B"/>
    <w:rsid w:val="00405A8F"/>
    <w:rsid w:val="00406D3D"/>
    <w:rsid w:val="004070DD"/>
    <w:rsid w:val="00407B8B"/>
    <w:rsid w:val="00412ED7"/>
    <w:rsid w:val="004147AD"/>
    <w:rsid w:val="00417B2D"/>
    <w:rsid w:val="00420608"/>
    <w:rsid w:val="00420B3C"/>
    <w:rsid w:val="00422D98"/>
    <w:rsid w:val="004240E5"/>
    <w:rsid w:val="00424F48"/>
    <w:rsid w:val="004262C3"/>
    <w:rsid w:val="00433AB0"/>
    <w:rsid w:val="004379FA"/>
    <w:rsid w:val="00440C65"/>
    <w:rsid w:val="00440D56"/>
    <w:rsid w:val="0044148D"/>
    <w:rsid w:val="00444132"/>
    <w:rsid w:val="004446DE"/>
    <w:rsid w:val="00444AE3"/>
    <w:rsid w:val="00445D48"/>
    <w:rsid w:val="00447DB7"/>
    <w:rsid w:val="004537DA"/>
    <w:rsid w:val="00454B04"/>
    <w:rsid w:val="00454F35"/>
    <w:rsid w:val="00455B12"/>
    <w:rsid w:val="00457030"/>
    <w:rsid w:val="0046352B"/>
    <w:rsid w:val="00470D09"/>
    <w:rsid w:val="00473729"/>
    <w:rsid w:val="00473B10"/>
    <w:rsid w:val="00474171"/>
    <w:rsid w:val="004743B8"/>
    <w:rsid w:val="004769C8"/>
    <w:rsid w:val="00482EA6"/>
    <w:rsid w:val="00483672"/>
    <w:rsid w:val="0048373E"/>
    <w:rsid w:val="00484C7C"/>
    <w:rsid w:val="00484D52"/>
    <w:rsid w:val="00485B8E"/>
    <w:rsid w:val="00485D51"/>
    <w:rsid w:val="0049107D"/>
    <w:rsid w:val="00494100"/>
    <w:rsid w:val="004944EF"/>
    <w:rsid w:val="00496D4F"/>
    <w:rsid w:val="00497F68"/>
    <w:rsid w:val="004A3638"/>
    <w:rsid w:val="004A739D"/>
    <w:rsid w:val="004B2A09"/>
    <w:rsid w:val="004B3D0A"/>
    <w:rsid w:val="004B4DC7"/>
    <w:rsid w:val="004B6F6A"/>
    <w:rsid w:val="004C3188"/>
    <w:rsid w:val="004C35CE"/>
    <w:rsid w:val="004C3661"/>
    <w:rsid w:val="004C3ABD"/>
    <w:rsid w:val="004C4EBE"/>
    <w:rsid w:val="004C4FEB"/>
    <w:rsid w:val="004C5847"/>
    <w:rsid w:val="004C6330"/>
    <w:rsid w:val="004C64E9"/>
    <w:rsid w:val="004C6BA6"/>
    <w:rsid w:val="004D007A"/>
    <w:rsid w:val="004D0CED"/>
    <w:rsid w:val="004D3606"/>
    <w:rsid w:val="004D39D5"/>
    <w:rsid w:val="004D3FB1"/>
    <w:rsid w:val="004E02D7"/>
    <w:rsid w:val="004E1AA9"/>
    <w:rsid w:val="004E24C9"/>
    <w:rsid w:val="004E2992"/>
    <w:rsid w:val="004E5D7A"/>
    <w:rsid w:val="004E7907"/>
    <w:rsid w:val="004F092D"/>
    <w:rsid w:val="004F0EDD"/>
    <w:rsid w:val="004F2481"/>
    <w:rsid w:val="004F39A7"/>
    <w:rsid w:val="004F6CAD"/>
    <w:rsid w:val="00500B76"/>
    <w:rsid w:val="005013CF"/>
    <w:rsid w:val="00501B9C"/>
    <w:rsid w:val="00505781"/>
    <w:rsid w:val="00506EAD"/>
    <w:rsid w:val="005073A2"/>
    <w:rsid w:val="00507DFE"/>
    <w:rsid w:val="0051614A"/>
    <w:rsid w:val="00517A5C"/>
    <w:rsid w:val="00520F52"/>
    <w:rsid w:val="00521511"/>
    <w:rsid w:val="005217A2"/>
    <w:rsid w:val="00524192"/>
    <w:rsid w:val="0053044C"/>
    <w:rsid w:val="00531CBB"/>
    <w:rsid w:val="005349B2"/>
    <w:rsid w:val="00540E35"/>
    <w:rsid w:val="00541E23"/>
    <w:rsid w:val="00543EBE"/>
    <w:rsid w:val="005445DA"/>
    <w:rsid w:val="00550F6D"/>
    <w:rsid w:val="0055163D"/>
    <w:rsid w:val="00551F72"/>
    <w:rsid w:val="005520F3"/>
    <w:rsid w:val="005549C2"/>
    <w:rsid w:val="0056167C"/>
    <w:rsid w:val="00565BD8"/>
    <w:rsid w:val="005675C9"/>
    <w:rsid w:val="00570854"/>
    <w:rsid w:val="00571D22"/>
    <w:rsid w:val="0057262E"/>
    <w:rsid w:val="00572940"/>
    <w:rsid w:val="00573836"/>
    <w:rsid w:val="00573A38"/>
    <w:rsid w:val="00574A00"/>
    <w:rsid w:val="005806F2"/>
    <w:rsid w:val="0058213D"/>
    <w:rsid w:val="00582426"/>
    <w:rsid w:val="00584689"/>
    <w:rsid w:val="0058664B"/>
    <w:rsid w:val="00592075"/>
    <w:rsid w:val="005928D9"/>
    <w:rsid w:val="00593E63"/>
    <w:rsid w:val="005956CC"/>
    <w:rsid w:val="00595FED"/>
    <w:rsid w:val="005A1285"/>
    <w:rsid w:val="005A1F97"/>
    <w:rsid w:val="005A2C66"/>
    <w:rsid w:val="005A7B91"/>
    <w:rsid w:val="005B3343"/>
    <w:rsid w:val="005B7A17"/>
    <w:rsid w:val="005C0CBC"/>
    <w:rsid w:val="005C497B"/>
    <w:rsid w:val="005C55B4"/>
    <w:rsid w:val="005C619B"/>
    <w:rsid w:val="005C629E"/>
    <w:rsid w:val="005C743A"/>
    <w:rsid w:val="005C7D05"/>
    <w:rsid w:val="005D03AC"/>
    <w:rsid w:val="005D2C6B"/>
    <w:rsid w:val="005D3136"/>
    <w:rsid w:val="005D7941"/>
    <w:rsid w:val="005E1BE5"/>
    <w:rsid w:val="005E41CA"/>
    <w:rsid w:val="005E6EA2"/>
    <w:rsid w:val="005F101C"/>
    <w:rsid w:val="005F3B10"/>
    <w:rsid w:val="005F7A16"/>
    <w:rsid w:val="00600BA0"/>
    <w:rsid w:val="006020BF"/>
    <w:rsid w:val="00602753"/>
    <w:rsid w:val="00603077"/>
    <w:rsid w:val="0060309C"/>
    <w:rsid w:val="00605DEF"/>
    <w:rsid w:val="00613482"/>
    <w:rsid w:val="00615782"/>
    <w:rsid w:val="006170AA"/>
    <w:rsid w:val="00617CFD"/>
    <w:rsid w:val="00621806"/>
    <w:rsid w:val="0062225E"/>
    <w:rsid w:val="0062543D"/>
    <w:rsid w:val="00626D98"/>
    <w:rsid w:val="0062752A"/>
    <w:rsid w:val="00627AA0"/>
    <w:rsid w:val="00633285"/>
    <w:rsid w:val="00633B2F"/>
    <w:rsid w:val="006342A4"/>
    <w:rsid w:val="00635336"/>
    <w:rsid w:val="00636222"/>
    <w:rsid w:val="00644408"/>
    <w:rsid w:val="00644ECA"/>
    <w:rsid w:val="006457BC"/>
    <w:rsid w:val="00650B8C"/>
    <w:rsid w:val="00652B0F"/>
    <w:rsid w:val="0065750D"/>
    <w:rsid w:val="00657A50"/>
    <w:rsid w:val="00662B88"/>
    <w:rsid w:val="0066661D"/>
    <w:rsid w:val="0067328B"/>
    <w:rsid w:val="00674610"/>
    <w:rsid w:val="00676794"/>
    <w:rsid w:val="00676FE0"/>
    <w:rsid w:val="006778CF"/>
    <w:rsid w:val="006828C5"/>
    <w:rsid w:val="00683001"/>
    <w:rsid w:val="006830E5"/>
    <w:rsid w:val="0068798D"/>
    <w:rsid w:val="006A041F"/>
    <w:rsid w:val="006A0CAE"/>
    <w:rsid w:val="006A10B4"/>
    <w:rsid w:val="006B10CE"/>
    <w:rsid w:val="006B2154"/>
    <w:rsid w:val="006B2698"/>
    <w:rsid w:val="006B3528"/>
    <w:rsid w:val="006B41FA"/>
    <w:rsid w:val="006B44E1"/>
    <w:rsid w:val="006C1A5D"/>
    <w:rsid w:val="006C1F52"/>
    <w:rsid w:val="006C25D1"/>
    <w:rsid w:val="006C2E6A"/>
    <w:rsid w:val="006C48AD"/>
    <w:rsid w:val="006C5BC9"/>
    <w:rsid w:val="006C607A"/>
    <w:rsid w:val="006C6ABA"/>
    <w:rsid w:val="006C70DB"/>
    <w:rsid w:val="006D2C6E"/>
    <w:rsid w:val="006D2CDA"/>
    <w:rsid w:val="006D2E6E"/>
    <w:rsid w:val="006D564F"/>
    <w:rsid w:val="006E070A"/>
    <w:rsid w:val="006E2036"/>
    <w:rsid w:val="006E20EF"/>
    <w:rsid w:val="006E2588"/>
    <w:rsid w:val="006E3F16"/>
    <w:rsid w:val="006E4C50"/>
    <w:rsid w:val="006E4D18"/>
    <w:rsid w:val="006E7B0E"/>
    <w:rsid w:val="006F2D94"/>
    <w:rsid w:val="006F3B4D"/>
    <w:rsid w:val="006F3EAD"/>
    <w:rsid w:val="006F45D9"/>
    <w:rsid w:val="006F6C6D"/>
    <w:rsid w:val="006F78D1"/>
    <w:rsid w:val="0070521D"/>
    <w:rsid w:val="00706DA2"/>
    <w:rsid w:val="0071123D"/>
    <w:rsid w:val="007126E1"/>
    <w:rsid w:val="0071298D"/>
    <w:rsid w:val="00713BAC"/>
    <w:rsid w:val="0071798E"/>
    <w:rsid w:val="00722774"/>
    <w:rsid w:val="00722922"/>
    <w:rsid w:val="00722FCB"/>
    <w:rsid w:val="00725750"/>
    <w:rsid w:val="00725A4B"/>
    <w:rsid w:val="007307AF"/>
    <w:rsid w:val="007341EF"/>
    <w:rsid w:val="00735ADD"/>
    <w:rsid w:val="007373B4"/>
    <w:rsid w:val="007373C3"/>
    <w:rsid w:val="00741DCE"/>
    <w:rsid w:val="007420F1"/>
    <w:rsid w:val="00742D5A"/>
    <w:rsid w:val="00744A2B"/>
    <w:rsid w:val="007463D2"/>
    <w:rsid w:val="00753CC8"/>
    <w:rsid w:val="0075435E"/>
    <w:rsid w:val="00755B56"/>
    <w:rsid w:val="0075733E"/>
    <w:rsid w:val="00763DBE"/>
    <w:rsid w:val="00764C64"/>
    <w:rsid w:val="00765043"/>
    <w:rsid w:val="007652E3"/>
    <w:rsid w:val="00766118"/>
    <w:rsid w:val="00767FD8"/>
    <w:rsid w:val="00770003"/>
    <w:rsid w:val="00774A8E"/>
    <w:rsid w:val="007828CC"/>
    <w:rsid w:val="00786473"/>
    <w:rsid w:val="007864A8"/>
    <w:rsid w:val="007872C5"/>
    <w:rsid w:val="0078755B"/>
    <w:rsid w:val="0079285D"/>
    <w:rsid w:val="007928FF"/>
    <w:rsid w:val="007936E6"/>
    <w:rsid w:val="007A246B"/>
    <w:rsid w:val="007A4AD1"/>
    <w:rsid w:val="007A5509"/>
    <w:rsid w:val="007A797F"/>
    <w:rsid w:val="007B12A9"/>
    <w:rsid w:val="007B2575"/>
    <w:rsid w:val="007B7755"/>
    <w:rsid w:val="007B7788"/>
    <w:rsid w:val="007C05B2"/>
    <w:rsid w:val="007C1F86"/>
    <w:rsid w:val="007C3EA9"/>
    <w:rsid w:val="007C3FE7"/>
    <w:rsid w:val="007C4D58"/>
    <w:rsid w:val="007C6CA0"/>
    <w:rsid w:val="007D18D2"/>
    <w:rsid w:val="007D1E8F"/>
    <w:rsid w:val="007D5BA0"/>
    <w:rsid w:val="007D7000"/>
    <w:rsid w:val="007E0CF1"/>
    <w:rsid w:val="007E36A7"/>
    <w:rsid w:val="007E57A3"/>
    <w:rsid w:val="007E6B9D"/>
    <w:rsid w:val="007F25DE"/>
    <w:rsid w:val="007F32AA"/>
    <w:rsid w:val="007F39F3"/>
    <w:rsid w:val="007F4706"/>
    <w:rsid w:val="007F55E7"/>
    <w:rsid w:val="007F655F"/>
    <w:rsid w:val="007F7421"/>
    <w:rsid w:val="00800419"/>
    <w:rsid w:val="00800CCC"/>
    <w:rsid w:val="00804856"/>
    <w:rsid w:val="00804DD5"/>
    <w:rsid w:val="00805088"/>
    <w:rsid w:val="00805ED1"/>
    <w:rsid w:val="00813270"/>
    <w:rsid w:val="008137CE"/>
    <w:rsid w:val="008145AE"/>
    <w:rsid w:val="008151FD"/>
    <w:rsid w:val="00816229"/>
    <w:rsid w:val="00816564"/>
    <w:rsid w:val="00817B57"/>
    <w:rsid w:val="00817CCC"/>
    <w:rsid w:val="008246A1"/>
    <w:rsid w:val="00833155"/>
    <w:rsid w:val="00834833"/>
    <w:rsid w:val="00835D61"/>
    <w:rsid w:val="00836B24"/>
    <w:rsid w:val="008451B6"/>
    <w:rsid w:val="008465FE"/>
    <w:rsid w:val="00846A0C"/>
    <w:rsid w:val="00846D00"/>
    <w:rsid w:val="00847A78"/>
    <w:rsid w:val="00847DE8"/>
    <w:rsid w:val="00850077"/>
    <w:rsid w:val="008514F4"/>
    <w:rsid w:val="00853E55"/>
    <w:rsid w:val="0085522C"/>
    <w:rsid w:val="00856057"/>
    <w:rsid w:val="0086060E"/>
    <w:rsid w:val="00863E5C"/>
    <w:rsid w:val="00864BC1"/>
    <w:rsid w:val="00866A9E"/>
    <w:rsid w:val="008777EE"/>
    <w:rsid w:val="00877C57"/>
    <w:rsid w:val="00883135"/>
    <w:rsid w:val="0088392B"/>
    <w:rsid w:val="008859D8"/>
    <w:rsid w:val="0088746B"/>
    <w:rsid w:val="00890CDC"/>
    <w:rsid w:val="00890D82"/>
    <w:rsid w:val="00891A23"/>
    <w:rsid w:val="00891A87"/>
    <w:rsid w:val="0089210D"/>
    <w:rsid w:val="00892993"/>
    <w:rsid w:val="00893FD7"/>
    <w:rsid w:val="008943DF"/>
    <w:rsid w:val="008A05AB"/>
    <w:rsid w:val="008A248F"/>
    <w:rsid w:val="008A660E"/>
    <w:rsid w:val="008A6EB8"/>
    <w:rsid w:val="008B1F74"/>
    <w:rsid w:val="008B260F"/>
    <w:rsid w:val="008B2848"/>
    <w:rsid w:val="008B2A98"/>
    <w:rsid w:val="008B2F1A"/>
    <w:rsid w:val="008B44A4"/>
    <w:rsid w:val="008B4948"/>
    <w:rsid w:val="008B6C29"/>
    <w:rsid w:val="008B7118"/>
    <w:rsid w:val="008B73CA"/>
    <w:rsid w:val="008B7879"/>
    <w:rsid w:val="008C3F4C"/>
    <w:rsid w:val="008C7010"/>
    <w:rsid w:val="008C7744"/>
    <w:rsid w:val="008D28B0"/>
    <w:rsid w:val="008D5018"/>
    <w:rsid w:val="008D5461"/>
    <w:rsid w:val="008D5F88"/>
    <w:rsid w:val="008D6C94"/>
    <w:rsid w:val="008E2C11"/>
    <w:rsid w:val="008E2D9F"/>
    <w:rsid w:val="008E2E37"/>
    <w:rsid w:val="008E7D04"/>
    <w:rsid w:val="008F0A30"/>
    <w:rsid w:val="008F4BE0"/>
    <w:rsid w:val="008F5C2F"/>
    <w:rsid w:val="008F7405"/>
    <w:rsid w:val="008F7772"/>
    <w:rsid w:val="008F7C8D"/>
    <w:rsid w:val="009121CA"/>
    <w:rsid w:val="00913995"/>
    <w:rsid w:val="00914212"/>
    <w:rsid w:val="009155DE"/>
    <w:rsid w:val="00916F19"/>
    <w:rsid w:val="0091777F"/>
    <w:rsid w:val="009177AA"/>
    <w:rsid w:val="00917D4B"/>
    <w:rsid w:val="00921EC1"/>
    <w:rsid w:val="00921F8E"/>
    <w:rsid w:val="00922C0C"/>
    <w:rsid w:val="00922EC5"/>
    <w:rsid w:val="00924116"/>
    <w:rsid w:val="00927157"/>
    <w:rsid w:val="009274F3"/>
    <w:rsid w:val="009308E0"/>
    <w:rsid w:val="009324F4"/>
    <w:rsid w:val="00935B1A"/>
    <w:rsid w:val="00944F0C"/>
    <w:rsid w:val="00945EEF"/>
    <w:rsid w:val="00953C6F"/>
    <w:rsid w:val="00954994"/>
    <w:rsid w:val="00955C20"/>
    <w:rsid w:val="00955FD2"/>
    <w:rsid w:val="00956A52"/>
    <w:rsid w:val="0095755E"/>
    <w:rsid w:val="009612D0"/>
    <w:rsid w:val="009619FB"/>
    <w:rsid w:val="00965FBD"/>
    <w:rsid w:val="009669D2"/>
    <w:rsid w:val="00973064"/>
    <w:rsid w:val="0097461B"/>
    <w:rsid w:val="00976AD3"/>
    <w:rsid w:val="009779D2"/>
    <w:rsid w:val="00984138"/>
    <w:rsid w:val="00991843"/>
    <w:rsid w:val="00992CFD"/>
    <w:rsid w:val="00993C48"/>
    <w:rsid w:val="009A24B7"/>
    <w:rsid w:val="009A24B8"/>
    <w:rsid w:val="009A3010"/>
    <w:rsid w:val="009A5B3B"/>
    <w:rsid w:val="009A5EF1"/>
    <w:rsid w:val="009A7094"/>
    <w:rsid w:val="009B3BED"/>
    <w:rsid w:val="009B4C0D"/>
    <w:rsid w:val="009B647B"/>
    <w:rsid w:val="009B6B2C"/>
    <w:rsid w:val="009B6DBD"/>
    <w:rsid w:val="009B6F7E"/>
    <w:rsid w:val="009C02C0"/>
    <w:rsid w:val="009C45DA"/>
    <w:rsid w:val="009C4875"/>
    <w:rsid w:val="009C52E4"/>
    <w:rsid w:val="009C7DF0"/>
    <w:rsid w:val="009D00FF"/>
    <w:rsid w:val="009D0120"/>
    <w:rsid w:val="009D0F17"/>
    <w:rsid w:val="009D3F76"/>
    <w:rsid w:val="009D546D"/>
    <w:rsid w:val="009D6E59"/>
    <w:rsid w:val="009E397F"/>
    <w:rsid w:val="009E50D9"/>
    <w:rsid w:val="009F2787"/>
    <w:rsid w:val="009F63CD"/>
    <w:rsid w:val="009F7348"/>
    <w:rsid w:val="00A02BD6"/>
    <w:rsid w:val="00A04B38"/>
    <w:rsid w:val="00A2550A"/>
    <w:rsid w:val="00A26B95"/>
    <w:rsid w:val="00A304C7"/>
    <w:rsid w:val="00A31E0C"/>
    <w:rsid w:val="00A3334F"/>
    <w:rsid w:val="00A34205"/>
    <w:rsid w:val="00A34E4A"/>
    <w:rsid w:val="00A36EC4"/>
    <w:rsid w:val="00A44E71"/>
    <w:rsid w:val="00A4703B"/>
    <w:rsid w:val="00A47D6E"/>
    <w:rsid w:val="00A50B9F"/>
    <w:rsid w:val="00A54658"/>
    <w:rsid w:val="00A62A45"/>
    <w:rsid w:val="00A63D22"/>
    <w:rsid w:val="00A700AF"/>
    <w:rsid w:val="00A7042B"/>
    <w:rsid w:val="00A74E8B"/>
    <w:rsid w:val="00A757BF"/>
    <w:rsid w:val="00A76E00"/>
    <w:rsid w:val="00A77080"/>
    <w:rsid w:val="00A80715"/>
    <w:rsid w:val="00A80C95"/>
    <w:rsid w:val="00A8153F"/>
    <w:rsid w:val="00A82E52"/>
    <w:rsid w:val="00A83FA3"/>
    <w:rsid w:val="00A87675"/>
    <w:rsid w:val="00A90689"/>
    <w:rsid w:val="00A908C3"/>
    <w:rsid w:val="00A9130F"/>
    <w:rsid w:val="00A931F3"/>
    <w:rsid w:val="00A94AFB"/>
    <w:rsid w:val="00A96AD2"/>
    <w:rsid w:val="00A97E19"/>
    <w:rsid w:val="00A97FB0"/>
    <w:rsid w:val="00AA0048"/>
    <w:rsid w:val="00AA00E6"/>
    <w:rsid w:val="00AA6269"/>
    <w:rsid w:val="00AA6A77"/>
    <w:rsid w:val="00AA731F"/>
    <w:rsid w:val="00AB0CEA"/>
    <w:rsid w:val="00AB4B85"/>
    <w:rsid w:val="00AC1200"/>
    <w:rsid w:val="00AC2BE5"/>
    <w:rsid w:val="00AC4342"/>
    <w:rsid w:val="00AC79B8"/>
    <w:rsid w:val="00AD60FA"/>
    <w:rsid w:val="00AD68C0"/>
    <w:rsid w:val="00AE18DD"/>
    <w:rsid w:val="00AE33E4"/>
    <w:rsid w:val="00AE42D5"/>
    <w:rsid w:val="00AE54B2"/>
    <w:rsid w:val="00AE5959"/>
    <w:rsid w:val="00AE610F"/>
    <w:rsid w:val="00AE7638"/>
    <w:rsid w:val="00AF3281"/>
    <w:rsid w:val="00AF3CCE"/>
    <w:rsid w:val="00AF591F"/>
    <w:rsid w:val="00B04289"/>
    <w:rsid w:val="00B10D97"/>
    <w:rsid w:val="00B10F8B"/>
    <w:rsid w:val="00B116C4"/>
    <w:rsid w:val="00B11FE2"/>
    <w:rsid w:val="00B15148"/>
    <w:rsid w:val="00B2022E"/>
    <w:rsid w:val="00B26CF0"/>
    <w:rsid w:val="00B27DD1"/>
    <w:rsid w:val="00B3286E"/>
    <w:rsid w:val="00B33352"/>
    <w:rsid w:val="00B34542"/>
    <w:rsid w:val="00B425C1"/>
    <w:rsid w:val="00B42905"/>
    <w:rsid w:val="00B4369B"/>
    <w:rsid w:val="00B44171"/>
    <w:rsid w:val="00B460F5"/>
    <w:rsid w:val="00B56083"/>
    <w:rsid w:val="00B6553D"/>
    <w:rsid w:val="00B70EF5"/>
    <w:rsid w:val="00B72D9D"/>
    <w:rsid w:val="00B80763"/>
    <w:rsid w:val="00B815D9"/>
    <w:rsid w:val="00B83AD6"/>
    <w:rsid w:val="00B8544C"/>
    <w:rsid w:val="00B91573"/>
    <w:rsid w:val="00B921DC"/>
    <w:rsid w:val="00B92605"/>
    <w:rsid w:val="00B93C01"/>
    <w:rsid w:val="00BA1579"/>
    <w:rsid w:val="00BA4777"/>
    <w:rsid w:val="00BA66D9"/>
    <w:rsid w:val="00BA7248"/>
    <w:rsid w:val="00BB02D9"/>
    <w:rsid w:val="00BB2F34"/>
    <w:rsid w:val="00BB3573"/>
    <w:rsid w:val="00BB4779"/>
    <w:rsid w:val="00BB5253"/>
    <w:rsid w:val="00BB5D43"/>
    <w:rsid w:val="00BB6454"/>
    <w:rsid w:val="00BC1B99"/>
    <w:rsid w:val="00BC237A"/>
    <w:rsid w:val="00BC28A0"/>
    <w:rsid w:val="00BC640D"/>
    <w:rsid w:val="00BC6B36"/>
    <w:rsid w:val="00BC6C34"/>
    <w:rsid w:val="00BD1F15"/>
    <w:rsid w:val="00BD45BF"/>
    <w:rsid w:val="00BD580C"/>
    <w:rsid w:val="00BD5881"/>
    <w:rsid w:val="00BE02EF"/>
    <w:rsid w:val="00BE7865"/>
    <w:rsid w:val="00BF19E9"/>
    <w:rsid w:val="00BF40AC"/>
    <w:rsid w:val="00C00089"/>
    <w:rsid w:val="00C002AB"/>
    <w:rsid w:val="00C014EA"/>
    <w:rsid w:val="00C02750"/>
    <w:rsid w:val="00C045EA"/>
    <w:rsid w:val="00C04705"/>
    <w:rsid w:val="00C11DC7"/>
    <w:rsid w:val="00C13EC1"/>
    <w:rsid w:val="00C14CC9"/>
    <w:rsid w:val="00C161F8"/>
    <w:rsid w:val="00C17787"/>
    <w:rsid w:val="00C223C5"/>
    <w:rsid w:val="00C2495F"/>
    <w:rsid w:val="00C26DA0"/>
    <w:rsid w:val="00C303F8"/>
    <w:rsid w:val="00C304CB"/>
    <w:rsid w:val="00C32960"/>
    <w:rsid w:val="00C32C34"/>
    <w:rsid w:val="00C3368B"/>
    <w:rsid w:val="00C42E8F"/>
    <w:rsid w:val="00C46CAC"/>
    <w:rsid w:val="00C4740A"/>
    <w:rsid w:val="00C47D6C"/>
    <w:rsid w:val="00C50CAA"/>
    <w:rsid w:val="00C51A1F"/>
    <w:rsid w:val="00C53552"/>
    <w:rsid w:val="00C57F70"/>
    <w:rsid w:val="00C60190"/>
    <w:rsid w:val="00C61988"/>
    <w:rsid w:val="00C631C1"/>
    <w:rsid w:val="00C63C15"/>
    <w:rsid w:val="00C67666"/>
    <w:rsid w:val="00C71AC6"/>
    <w:rsid w:val="00C75B8A"/>
    <w:rsid w:val="00C76BF2"/>
    <w:rsid w:val="00C7772F"/>
    <w:rsid w:val="00C77CD2"/>
    <w:rsid w:val="00C8128D"/>
    <w:rsid w:val="00C821AC"/>
    <w:rsid w:val="00C83320"/>
    <w:rsid w:val="00C83EFB"/>
    <w:rsid w:val="00C84215"/>
    <w:rsid w:val="00C86DCA"/>
    <w:rsid w:val="00C96082"/>
    <w:rsid w:val="00C96EBB"/>
    <w:rsid w:val="00CA0390"/>
    <w:rsid w:val="00CA0E35"/>
    <w:rsid w:val="00CA168B"/>
    <w:rsid w:val="00CA6E4D"/>
    <w:rsid w:val="00CA78C2"/>
    <w:rsid w:val="00CB16CA"/>
    <w:rsid w:val="00CB2FC8"/>
    <w:rsid w:val="00CB331F"/>
    <w:rsid w:val="00CB387D"/>
    <w:rsid w:val="00CB63E6"/>
    <w:rsid w:val="00CC0EA8"/>
    <w:rsid w:val="00CD0D55"/>
    <w:rsid w:val="00CD15CD"/>
    <w:rsid w:val="00CD4B64"/>
    <w:rsid w:val="00CD5F47"/>
    <w:rsid w:val="00CD5F6B"/>
    <w:rsid w:val="00CE3FE4"/>
    <w:rsid w:val="00CF035A"/>
    <w:rsid w:val="00CF2A48"/>
    <w:rsid w:val="00D00517"/>
    <w:rsid w:val="00D060A0"/>
    <w:rsid w:val="00D06366"/>
    <w:rsid w:val="00D10786"/>
    <w:rsid w:val="00D14352"/>
    <w:rsid w:val="00D14B40"/>
    <w:rsid w:val="00D1600E"/>
    <w:rsid w:val="00D17CCA"/>
    <w:rsid w:val="00D219F8"/>
    <w:rsid w:val="00D224D2"/>
    <w:rsid w:val="00D23407"/>
    <w:rsid w:val="00D269BB"/>
    <w:rsid w:val="00D31C6D"/>
    <w:rsid w:val="00D32F69"/>
    <w:rsid w:val="00D343AF"/>
    <w:rsid w:val="00D34DD3"/>
    <w:rsid w:val="00D367FF"/>
    <w:rsid w:val="00D3716B"/>
    <w:rsid w:val="00D40B2A"/>
    <w:rsid w:val="00D45840"/>
    <w:rsid w:val="00D470C6"/>
    <w:rsid w:val="00D5013E"/>
    <w:rsid w:val="00D50A50"/>
    <w:rsid w:val="00D5207D"/>
    <w:rsid w:val="00D54ED7"/>
    <w:rsid w:val="00D57422"/>
    <w:rsid w:val="00D5793A"/>
    <w:rsid w:val="00D611AC"/>
    <w:rsid w:val="00D63794"/>
    <w:rsid w:val="00D66545"/>
    <w:rsid w:val="00D71146"/>
    <w:rsid w:val="00D71A2F"/>
    <w:rsid w:val="00D7375F"/>
    <w:rsid w:val="00D75AC0"/>
    <w:rsid w:val="00D76E9A"/>
    <w:rsid w:val="00D7736A"/>
    <w:rsid w:val="00D8142E"/>
    <w:rsid w:val="00D83665"/>
    <w:rsid w:val="00D87058"/>
    <w:rsid w:val="00D874A8"/>
    <w:rsid w:val="00D9069C"/>
    <w:rsid w:val="00D90EAC"/>
    <w:rsid w:val="00D93032"/>
    <w:rsid w:val="00D9352B"/>
    <w:rsid w:val="00D939BB"/>
    <w:rsid w:val="00D93E06"/>
    <w:rsid w:val="00D93E37"/>
    <w:rsid w:val="00D949B5"/>
    <w:rsid w:val="00D95704"/>
    <w:rsid w:val="00D95F46"/>
    <w:rsid w:val="00D964DD"/>
    <w:rsid w:val="00DA1CFB"/>
    <w:rsid w:val="00DA3B6B"/>
    <w:rsid w:val="00DA4381"/>
    <w:rsid w:val="00DB3085"/>
    <w:rsid w:val="00DC081F"/>
    <w:rsid w:val="00DC1CAB"/>
    <w:rsid w:val="00DC53C4"/>
    <w:rsid w:val="00DC59FC"/>
    <w:rsid w:val="00DC74B2"/>
    <w:rsid w:val="00DD19EE"/>
    <w:rsid w:val="00DD238D"/>
    <w:rsid w:val="00DD2AD2"/>
    <w:rsid w:val="00DD2D31"/>
    <w:rsid w:val="00DD483E"/>
    <w:rsid w:val="00DD4A16"/>
    <w:rsid w:val="00DD68A9"/>
    <w:rsid w:val="00DD7680"/>
    <w:rsid w:val="00DD7766"/>
    <w:rsid w:val="00DD7F29"/>
    <w:rsid w:val="00DE1DFD"/>
    <w:rsid w:val="00DE662A"/>
    <w:rsid w:val="00DE78CA"/>
    <w:rsid w:val="00DF38AF"/>
    <w:rsid w:val="00DF5114"/>
    <w:rsid w:val="00DF54A0"/>
    <w:rsid w:val="00DF54F8"/>
    <w:rsid w:val="00DF5F00"/>
    <w:rsid w:val="00DF6BB6"/>
    <w:rsid w:val="00DF6C9F"/>
    <w:rsid w:val="00E015C5"/>
    <w:rsid w:val="00E047AC"/>
    <w:rsid w:val="00E06FE6"/>
    <w:rsid w:val="00E07827"/>
    <w:rsid w:val="00E07B41"/>
    <w:rsid w:val="00E1013C"/>
    <w:rsid w:val="00E10510"/>
    <w:rsid w:val="00E10874"/>
    <w:rsid w:val="00E10FBA"/>
    <w:rsid w:val="00E11613"/>
    <w:rsid w:val="00E11B20"/>
    <w:rsid w:val="00E122B4"/>
    <w:rsid w:val="00E15FF9"/>
    <w:rsid w:val="00E17763"/>
    <w:rsid w:val="00E23414"/>
    <w:rsid w:val="00E31170"/>
    <w:rsid w:val="00E3259F"/>
    <w:rsid w:val="00E32E3D"/>
    <w:rsid w:val="00E32F10"/>
    <w:rsid w:val="00E33826"/>
    <w:rsid w:val="00E37CA8"/>
    <w:rsid w:val="00E40AF3"/>
    <w:rsid w:val="00E41B20"/>
    <w:rsid w:val="00E51B94"/>
    <w:rsid w:val="00E53385"/>
    <w:rsid w:val="00E5515D"/>
    <w:rsid w:val="00E56EA8"/>
    <w:rsid w:val="00E6377A"/>
    <w:rsid w:val="00E6393D"/>
    <w:rsid w:val="00E64B5B"/>
    <w:rsid w:val="00E66547"/>
    <w:rsid w:val="00E70637"/>
    <w:rsid w:val="00E721AD"/>
    <w:rsid w:val="00E73C50"/>
    <w:rsid w:val="00E74864"/>
    <w:rsid w:val="00E74D86"/>
    <w:rsid w:val="00E774F4"/>
    <w:rsid w:val="00E8098A"/>
    <w:rsid w:val="00E864ED"/>
    <w:rsid w:val="00E9387F"/>
    <w:rsid w:val="00E96073"/>
    <w:rsid w:val="00EA6986"/>
    <w:rsid w:val="00EA6A85"/>
    <w:rsid w:val="00EB0CEE"/>
    <w:rsid w:val="00EB0FAA"/>
    <w:rsid w:val="00EB38AA"/>
    <w:rsid w:val="00EC0E8D"/>
    <w:rsid w:val="00EC4BC1"/>
    <w:rsid w:val="00EC5B2E"/>
    <w:rsid w:val="00EC5DFD"/>
    <w:rsid w:val="00ED12B7"/>
    <w:rsid w:val="00ED1AF0"/>
    <w:rsid w:val="00ED25EC"/>
    <w:rsid w:val="00ED54BF"/>
    <w:rsid w:val="00ED6196"/>
    <w:rsid w:val="00ED6A0A"/>
    <w:rsid w:val="00EE0409"/>
    <w:rsid w:val="00EE219F"/>
    <w:rsid w:val="00EE21BE"/>
    <w:rsid w:val="00EE26F4"/>
    <w:rsid w:val="00EE45C0"/>
    <w:rsid w:val="00EE4828"/>
    <w:rsid w:val="00EE52BE"/>
    <w:rsid w:val="00EE65CD"/>
    <w:rsid w:val="00EE7164"/>
    <w:rsid w:val="00EF3C25"/>
    <w:rsid w:val="00EF523B"/>
    <w:rsid w:val="00EF66BF"/>
    <w:rsid w:val="00F004D2"/>
    <w:rsid w:val="00F01750"/>
    <w:rsid w:val="00F01FC4"/>
    <w:rsid w:val="00F01FF6"/>
    <w:rsid w:val="00F03985"/>
    <w:rsid w:val="00F03991"/>
    <w:rsid w:val="00F0432B"/>
    <w:rsid w:val="00F06E24"/>
    <w:rsid w:val="00F06EF4"/>
    <w:rsid w:val="00F06FD3"/>
    <w:rsid w:val="00F07354"/>
    <w:rsid w:val="00F07A9F"/>
    <w:rsid w:val="00F1080F"/>
    <w:rsid w:val="00F12958"/>
    <w:rsid w:val="00F12FC1"/>
    <w:rsid w:val="00F149EF"/>
    <w:rsid w:val="00F2018B"/>
    <w:rsid w:val="00F24E55"/>
    <w:rsid w:val="00F300D5"/>
    <w:rsid w:val="00F3075B"/>
    <w:rsid w:val="00F30BC3"/>
    <w:rsid w:val="00F3264D"/>
    <w:rsid w:val="00F329BC"/>
    <w:rsid w:val="00F367FF"/>
    <w:rsid w:val="00F37266"/>
    <w:rsid w:val="00F424F6"/>
    <w:rsid w:val="00F42E5D"/>
    <w:rsid w:val="00F435D9"/>
    <w:rsid w:val="00F43A3A"/>
    <w:rsid w:val="00F47C83"/>
    <w:rsid w:val="00F50EBA"/>
    <w:rsid w:val="00F514A7"/>
    <w:rsid w:val="00F518F1"/>
    <w:rsid w:val="00F51933"/>
    <w:rsid w:val="00F53EDC"/>
    <w:rsid w:val="00F5750A"/>
    <w:rsid w:val="00F57537"/>
    <w:rsid w:val="00F63675"/>
    <w:rsid w:val="00F63992"/>
    <w:rsid w:val="00F65290"/>
    <w:rsid w:val="00F655F8"/>
    <w:rsid w:val="00F674DA"/>
    <w:rsid w:val="00F675FE"/>
    <w:rsid w:val="00F70FB0"/>
    <w:rsid w:val="00F74915"/>
    <w:rsid w:val="00F751E4"/>
    <w:rsid w:val="00F75F40"/>
    <w:rsid w:val="00F77973"/>
    <w:rsid w:val="00F80891"/>
    <w:rsid w:val="00F80E9E"/>
    <w:rsid w:val="00F82708"/>
    <w:rsid w:val="00F91FB2"/>
    <w:rsid w:val="00F97E11"/>
    <w:rsid w:val="00FA3B08"/>
    <w:rsid w:val="00FA3EFF"/>
    <w:rsid w:val="00FB0FDC"/>
    <w:rsid w:val="00FB2135"/>
    <w:rsid w:val="00FB259F"/>
    <w:rsid w:val="00FB6790"/>
    <w:rsid w:val="00FC6208"/>
    <w:rsid w:val="00FC795D"/>
    <w:rsid w:val="00FD0E9C"/>
    <w:rsid w:val="00FD30A7"/>
    <w:rsid w:val="00FD44FA"/>
    <w:rsid w:val="00FE2AD7"/>
    <w:rsid w:val="00FE35E3"/>
    <w:rsid w:val="00FE4743"/>
    <w:rsid w:val="00FE4B91"/>
    <w:rsid w:val="00FE5874"/>
    <w:rsid w:val="00FE5DE7"/>
    <w:rsid w:val="00FE7607"/>
    <w:rsid w:val="00FF3EED"/>
    <w:rsid w:val="00FF4879"/>
    <w:rsid w:val="00FF4ABF"/>
    <w:rsid w:val="00FF5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C95CC"/>
  <w15:docId w15:val="{4994E12B-10D2-4ADF-B5FC-ACEA77E6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269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F12FC1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i/>
      <w:color w:val="31479E" w:themeColor="accent1" w:themeShade="BF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2154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i/>
      <w:color w:val="31479E" w:themeColor="accent1" w:themeShade="B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E76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02F69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626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6269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AA62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AA6269"/>
    <w:pPr>
      <w:spacing w:after="0" w:line="240" w:lineRule="auto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AA6269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rsid w:val="00AA626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A6269"/>
    <w:rPr>
      <w:color w:val="56C7AA" w:themeColor="hyperlink"/>
      <w:u w:val="single"/>
    </w:rPr>
  </w:style>
  <w:style w:type="paragraph" w:styleId="Prrafodelista">
    <w:name w:val="List Paragraph"/>
    <w:basedOn w:val="Normal"/>
    <w:uiPriority w:val="34"/>
    <w:qFormat/>
    <w:rsid w:val="00AA62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269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059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59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5970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59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5970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485D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B348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AR"/>
    </w:rPr>
  </w:style>
  <w:style w:type="paragraph" w:customStyle="1" w:styleId="m6545917459438473826gmail-msolistparagraph">
    <w:name w:val="m_6545917459438473826gmail-msolistparagraph"/>
    <w:basedOn w:val="Normal"/>
    <w:rsid w:val="006134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F12FC1"/>
    <w:rPr>
      <w:rFonts w:asciiTheme="majorHAnsi" w:eastAsiaTheme="majorEastAsia" w:hAnsiTheme="majorHAnsi" w:cstheme="majorBidi"/>
      <w:b/>
      <w:i/>
      <w:color w:val="31479E" w:themeColor="accent1" w:themeShade="BF"/>
      <w:sz w:val="24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6B2154"/>
    <w:pPr>
      <w:spacing w:line="259" w:lineRule="auto"/>
      <w:outlineLvl w:val="9"/>
    </w:pPr>
    <w:rPr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6B2154"/>
    <w:rPr>
      <w:rFonts w:asciiTheme="majorHAnsi" w:eastAsiaTheme="majorEastAsia" w:hAnsiTheme="majorHAnsi" w:cstheme="majorBidi"/>
      <w:i/>
      <w:color w:val="31479E" w:themeColor="accent1" w:themeShade="BF"/>
      <w:sz w:val="24"/>
      <w:szCs w:val="26"/>
    </w:rPr>
  </w:style>
  <w:style w:type="paragraph" w:styleId="TDC1">
    <w:name w:val="toc 1"/>
    <w:basedOn w:val="Normal"/>
    <w:next w:val="Normal"/>
    <w:autoRedefine/>
    <w:uiPriority w:val="39"/>
    <w:unhideWhenUsed/>
    <w:rsid w:val="00722FC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22FCB"/>
    <w:pPr>
      <w:spacing w:after="100"/>
      <w:ind w:left="220"/>
    </w:pPr>
  </w:style>
  <w:style w:type="paragraph" w:styleId="Revisin">
    <w:name w:val="Revision"/>
    <w:hidden/>
    <w:uiPriority w:val="99"/>
    <w:semiHidden/>
    <w:rsid w:val="006A0C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AE7638"/>
    <w:rPr>
      <w:rFonts w:asciiTheme="majorHAnsi" w:eastAsiaTheme="majorEastAsia" w:hAnsiTheme="majorHAnsi" w:cstheme="majorBidi"/>
      <w:color w:val="202F69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307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1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8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0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59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1141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anzas.cba.gov.ar/publicacion/haberes-previsionales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Ministerio%20de%20Finanzas\Haberes%20Previsionales%20C&#243;rdoba\2023\9-Setiembre%202023\Soporte%20gacetilla%20-%20Setiembre%2020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Ministerio%20de%20Finanzas\Haberes%20Previsionales%20C&#243;rdoba\2023\9-Setiembre%202023\Soporte%20gacetilla%20-%20Setiembre%202023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Ministerio%20de%20Finanzas\Haberes%20Previsionales%20C&#243;rdoba\2023\9-Setiembre%202023\Soporte%20gacetilla%20-%20Setiembre%202023.xlsx" TargetMode="Externa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Ministerio%20de%20Finanzas\Haberes%20Previsionales%20C&#243;rdoba\2023\9-Setiembre%202023\Soporte%20gacetilla%20-%20Setiembre%202023.xlsx" TargetMode="Externa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chartUserShapes" Target="../drawings/drawing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24D-4C2B-ABB4-EB855017E62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24D-4C2B-ABB4-EB855017E62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24D-4C2B-ABB4-EB855017E621}"/>
              </c:ext>
            </c:extLst>
          </c:dPt>
          <c:dLbls>
            <c:dLbl>
              <c:idx val="0"/>
              <c:layout>
                <c:manualLayout>
                  <c:x val="-6.0553368328959897E-3"/>
                  <c:y val="4.4043452901720619E-2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24D-4C2B-ABB4-EB855017E621}"/>
                </c:ext>
              </c:extLst>
            </c:dLbl>
            <c:dLbl>
              <c:idx val="1"/>
              <c:layout>
                <c:manualLayout>
                  <c:x val="6.4271653543307083E-3"/>
                  <c:y val="-6.7049795858850972E-2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24D-4C2B-ABB4-EB855017E62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AR"/>
              </a:p>
            </c:txPr>
            <c:showLegendKey val="1"/>
            <c:showVal val="1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Gráficos!$C$4:$C$6</c:f>
              <c:strCache>
                <c:ptCount val="3"/>
                <c:pt idx="0">
                  <c:v>Caja</c:v>
                </c:pt>
                <c:pt idx="1">
                  <c:v>ANSES</c:v>
                </c:pt>
                <c:pt idx="2">
                  <c:v>Cajas Profesionales</c:v>
                </c:pt>
              </c:strCache>
            </c:strRef>
          </c:cat>
          <c:val>
            <c:numRef>
              <c:f>Gráficos!$D$4:$D$6</c:f>
              <c:numCache>
                <c:formatCode>_-* #,##0_-;\-* #,##0_-;_-* "-"??_-;_-@_-</c:formatCode>
                <c:ptCount val="3"/>
                <c:pt idx="0">
                  <c:v>111682</c:v>
                </c:pt>
                <c:pt idx="1">
                  <c:v>697765</c:v>
                </c:pt>
                <c:pt idx="2">
                  <c:v>19777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24D-4C2B-ABB4-EB855017E621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0"/>
        </c:dLbls>
        <c:firstSliceAng val="7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A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0555555555555555E-2"/>
          <c:y val="0.13425925925925927"/>
          <c:w val="0.93888888888888888"/>
          <c:h val="0.6240321522309710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Gráficos!$B$60</c:f>
              <c:strCache>
                <c:ptCount val="1"/>
                <c:pt idx="0">
                  <c:v>Caja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A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(Gráficos!$E$59,Gráficos!$AK$59)</c:f>
              <c:strCache>
                <c:ptCount val="2"/>
                <c:pt idx="0">
                  <c:v>III-2015</c:v>
                </c:pt>
                <c:pt idx="1">
                  <c:v>III-2023</c:v>
                </c:pt>
              </c:strCache>
            </c:strRef>
          </c:cat>
          <c:val>
            <c:numRef>
              <c:f>(Gráficos!$E$60,Gráficos!$AK$60)</c:f>
              <c:numCache>
                <c:formatCode>_-* #,##0_-;\-* #,##0_-;_-* "-"??_-;_-@_-</c:formatCode>
                <c:ptCount val="2"/>
                <c:pt idx="0">
                  <c:v>95642</c:v>
                </c:pt>
                <c:pt idx="1">
                  <c:v>111682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22-4F55-9355-067CD869A6B2}"/>
            </c:ext>
          </c:extLst>
        </c:ser>
        <c:ser>
          <c:idx val="1"/>
          <c:order val="1"/>
          <c:tx>
            <c:strRef>
              <c:f>Gráficos!$B$61</c:f>
              <c:strCache>
                <c:ptCount val="1"/>
                <c:pt idx="0">
                  <c:v>ANSES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A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(Gráficos!$E$59,Gráficos!$AK$59)</c:f>
              <c:strCache>
                <c:ptCount val="2"/>
                <c:pt idx="0">
                  <c:v>III-2015</c:v>
                </c:pt>
                <c:pt idx="1">
                  <c:v>III-2023</c:v>
                </c:pt>
              </c:strCache>
            </c:strRef>
          </c:cat>
          <c:val>
            <c:numRef>
              <c:f>(Gráficos!$E$61,Gráficos!$AK$61)</c:f>
              <c:numCache>
                <c:formatCode>_-* #,##0_-;\-* #,##0_-;_-* "-"??_-;_-@_-</c:formatCode>
                <c:ptCount val="2"/>
                <c:pt idx="0">
                  <c:v>620867.8773848908</c:v>
                </c:pt>
                <c:pt idx="1">
                  <c:v>697765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B22-4F55-9355-067CD869A6B2}"/>
            </c:ext>
          </c:extLst>
        </c:ser>
        <c:ser>
          <c:idx val="2"/>
          <c:order val="2"/>
          <c:tx>
            <c:strRef>
              <c:f>Gráficos!$B$62</c:f>
              <c:strCache>
                <c:ptCount val="1"/>
                <c:pt idx="0">
                  <c:v>Cajas Profesionales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B22-4F55-9355-067CD869A6B2}"/>
                </c:ext>
              </c:extLst>
            </c:dLbl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A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(Gráficos!$E$59,Gráficos!$AK$59)</c:f>
              <c:strCache>
                <c:ptCount val="2"/>
                <c:pt idx="0">
                  <c:v>III-2015</c:v>
                </c:pt>
                <c:pt idx="1">
                  <c:v>III-2023</c:v>
                </c:pt>
              </c:strCache>
            </c:strRef>
          </c:cat>
          <c:val>
            <c:numRef>
              <c:f>(Gráficos!$E$62,Gráficos!$AK$62)</c:f>
              <c:numCache>
                <c:formatCode>_-* #,##0_-;\-* #,##0_-;_-* "-"??_-;_-@_-</c:formatCode>
                <c:ptCount val="2"/>
                <c:pt idx="0">
                  <c:v>13189</c:v>
                </c:pt>
                <c:pt idx="1">
                  <c:v>19777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B22-4F55-9355-067CD869A6B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551475208"/>
        <c:axId val="551473048"/>
      </c:barChart>
      <c:lineChart>
        <c:grouping val="standard"/>
        <c:varyColors val="0"/>
        <c:ser>
          <c:idx val="3"/>
          <c:order val="3"/>
          <c:spPr>
            <a:ln w="25400" cap="rnd">
              <a:noFill/>
              <a:round/>
            </a:ln>
            <a:effectLst/>
          </c:spPr>
          <c:marker>
            <c:symbol val="triangle"/>
            <c:size val="9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A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(Gráficos!$E$59,Gráficos!$AK$59)</c:f>
              <c:strCache>
                <c:ptCount val="2"/>
                <c:pt idx="0">
                  <c:v>III-2015</c:v>
                </c:pt>
                <c:pt idx="1">
                  <c:v>III-2023</c:v>
                </c:pt>
              </c:strCache>
            </c:strRef>
          </c:cat>
          <c:val>
            <c:numRef>
              <c:f>(Gráficos!$E$63,Gráficos!$AK$63)</c:f>
              <c:numCache>
                <c:formatCode>_-* #,##0_-;\-* #,##0_-;_-* "-"??_-;_-@_-</c:formatCode>
                <c:ptCount val="2"/>
                <c:pt idx="0">
                  <c:v>729698.8773848908</c:v>
                </c:pt>
                <c:pt idx="1">
                  <c:v>829224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2B22-4F55-9355-067CD869A6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51475208"/>
        <c:axId val="551473048"/>
      </c:lineChart>
      <c:catAx>
        <c:axId val="551475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AR"/>
          </a:p>
        </c:txPr>
        <c:crossAx val="551473048"/>
        <c:crosses val="autoZero"/>
        <c:auto val="1"/>
        <c:lblAlgn val="ctr"/>
        <c:lblOffset val="100"/>
        <c:noMultiLvlLbl val="0"/>
      </c:catAx>
      <c:valAx>
        <c:axId val="551473048"/>
        <c:scaling>
          <c:orientation val="minMax"/>
        </c:scaling>
        <c:delete val="1"/>
        <c:axPos val="l"/>
        <c:numFmt formatCode="_-* #,##0_-;\-* #,##0_-;_-* &quot;-&quot;??_-;_-@_-" sourceLinked="1"/>
        <c:majorTickMark val="none"/>
        <c:minorTickMark val="none"/>
        <c:tickLblPos val="nextTo"/>
        <c:crossAx val="551475208"/>
        <c:crosses val="autoZero"/>
        <c:crossBetween val="between"/>
        <c:dispUnits>
          <c:builtInUnit val="thousands"/>
          <c:dispUnitsLbl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AR"/>
              </a:p>
            </c:txPr>
          </c:dispUnitsLbl>
        </c:dispUnits>
      </c:valAx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layout>
        <c:manualLayout>
          <c:xMode val="edge"/>
          <c:yMode val="edge"/>
          <c:x val="0.1622141294838145"/>
          <c:y val="0.88289041994750661"/>
          <c:w val="0.75612729658792655"/>
          <c:h val="8.933180227471565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A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100"/>
      </a:pPr>
      <a:endParaRPr lang="es-AR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0555555555555555E-2"/>
          <c:y val="8.7962962962962965E-2"/>
          <c:w val="0.93888888888888888"/>
          <c:h val="0.65366506270049585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2-C70A-45DE-A387-CD518D9FAE2C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C70A-45DE-A387-CD518D9FAE2C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C70A-45DE-A387-CD518D9FAE2C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C70A-45DE-A387-CD518D9FAE2C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3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6-C70A-45DE-A387-CD518D9FAE2C}"/>
              </c:ext>
            </c:extLst>
          </c:dPt>
          <c:dPt>
            <c:idx val="6"/>
            <c:invertIfNegative val="0"/>
            <c:bubble3D val="0"/>
            <c:spPr>
              <a:solidFill>
                <a:schemeClr val="accent3">
                  <a:lumMod val="20000"/>
                  <a:lumOff val="8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C70A-45DE-A387-CD518D9FAE2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A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Gráficos!$B$16:$C$22</c:f>
              <c:multiLvlStrCache>
                <c:ptCount val="7"/>
                <c:lvl>
                  <c:pt idx="0">
                    <c:v>Caja</c:v>
                  </c:pt>
                  <c:pt idx="1">
                    <c:v>ANSES</c:v>
                  </c:pt>
                  <c:pt idx="2">
                    <c:v>Notarial</c:v>
                  </c:pt>
                  <c:pt idx="3">
                    <c:v>Abogados</c:v>
                  </c:pt>
                  <c:pt idx="4">
                    <c:v>Salud</c:v>
                  </c:pt>
                  <c:pt idx="5">
                    <c:v>Ciencias Económicas</c:v>
                  </c:pt>
                  <c:pt idx="6">
                    <c:v>Ingenieros</c:v>
                  </c:pt>
                </c:lvl>
                <c:lvl>
                  <c:pt idx="2">
                    <c:v>Cajas de Profesionales</c:v>
                  </c:pt>
                </c:lvl>
              </c:multiLvlStrCache>
            </c:multiLvlStrRef>
          </c:cat>
          <c:val>
            <c:numRef>
              <c:f>Gráficos!$D$16:$D$22</c:f>
              <c:numCache>
                <c:formatCode>_-"$"\ * #,##0_-;\-"$"\ * #,##0_-;_-"$"\ * "-"??_-;_-@_-</c:formatCode>
                <c:ptCount val="7"/>
                <c:pt idx="0">
                  <c:v>419880</c:v>
                </c:pt>
                <c:pt idx="1">
                  <c:v>141791.01041328555</c:v>
                </c:pt>
                <c:pt idx="2">
                  <c:v>679460.45</c:v>
                </c:pt>
                <c:pt idx="3">
                  <c:v>187231.31834716018</c:v>
                </c:pt>
                <c:pt idx="4">
                  <c:v>163104.02845354957</c:v>
                </c:pt>
                <c:pt idx="5">
                  <c:v>138472.3135874068</c:v>
                </c:pt>
                <c:pt idx="6">
                  <c:v>136641.46293441515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0A-45DE-A387-CD518D9FAE2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0"/>
        <c:axId val="508752328"/>
        <c:axId val="508751968"/>
      </c:barChart>
      <c:lineChart>
        <c:grouping val="standard"/>
        <c:varyColors val="0"/>
        <c:ser>
          <c:idx val="1"/>
          <c:order val="1"/>
          <c:spPr>
            <a:ln w="28575" cap="rnd">
              <a:solidFill>
                <a:schemeClr val="tx1">
                  <a:lumMod val="50000"/>
                  <a:lumOff val="50000"/>
                </a:schemeClr>
              </a:solidFill>
              <a:prstDash val="sysDot"/>
              <a:round/>
            </a:ln>
            <a:effectLst/>
          </c:spPr>
          <c:marker>
            <c:symbol val="none"/>
          </c:marker>
          <c:cat>
            <c:strRef>
              <c:f>Gráficos!$C$16:$C$22</c:f>
              <c:strCache>
                <c:ptCount val="7"/>
                <c:pt idx="0">
                  <c:v>Caja</c:v>
                </c:pt>
                <c:pt idx="1">
                  <c:v>ANSES</c:v>
                </c:pt>
                <c:pt idx="2">
                  <c:v>Notarial</c:v>
                </c:pt>
                <c:pt idx="3">
                  <c:v>Abogados</c:v>
                </c:pt>
                <c:pt idx="4">
                  <c:v>Salud</c:v>
                </c:pt>
                <c:pt idx="5">
                  <c:v>Ciencias Económicas</c:v>
                </c:pt>
                <c:pt idx="6">
                  <c:v>Ingenieros</c:v>
                </c:pt>
              </c:strCache>
            </c:strRef>
          </c:cat>
          <c:val>
            <c:numRef>
              <c:f>Gráficos!$E$16:$E$22</c:f>
              <c:numCache>
                <c:formatCode>_-"$"\ * #,##0_-;\-"$"\ * #,##0_-;_-"$"\ * "-"??_-;_-@_-</c:formatCode>
                <c:ptCount val="7"/>
                <c:pt idx="0">
                  <c:v>186494.55547846443</c:v>
                </c:pt>
                <c:pt idx="1">
                  <c:v>186494.55547846443</c:v>
                </c:pt>
                <c:pt idx="2">
                  <c:v>186494.55547846443</c:v>
                </c:pt>
                <c:pt idx="3">
                  <c:v>186494.55547846443</c:v>
                </c:pt>
                <c:pt idx="4">
                  <c:v>186494.55547846443</c:v>
                </c:pt>
                <c:pt idx="5">
                  <c:v>186494.55547846443</c:v>
                </c:pt>
                <c:pt idx="6">
                  <c:v>186494.55547846443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70A-45DE-A387-CD518D9FAE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08752328"/>
        <c:axId val="508751968"/>
      </c:lineChart>
      <c:catAx>
        <c:axId val="508752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AR"/>
          </a:p>
        </c:txPr>
        <c:crossAx val="508751968"/>
        <c:crosses val="autoZero"/>
        <c:auto val="1"/>
        <c:lblAlgn val="ctr"/>
        <c:lblOffset val="100"/>
        <c:noMultiLvlLbl val="0"/>
      </c:catAx>
      <c:valAx>
        <c:axId val="508751968"/>
        <c:scaling>
          <c:orientation val="minMax"/>
        </c:scaling>
        <c:delete val="1"/>
        <c:axPos val="l"/>
        <c:numFmt formatCode="_-&quot;$&quot;\ * #,##0_-;\-&quot;$&quot;\ * #,##0_-;_-&quot;$&quot;\ * &quot;-&quot;??_-;_-@_-" sourceLinked="1"/>
        <c:majorTickMark val="none"/>
        <c:minorTickMark val="none"/>
        <c:tickLblPos val="nextTo"/>
        <c:crossAx val="5087523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AR"/>
    </a:p>
  </c:txPr>
  <c:externalData r:id="rId3">
    <c:autoUpdate val="0"/>
  </c:externalData>
  <c:userShapes r:id="rId4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1645021645021644E-2"/>
          <c:y val="5.0926095478375281E-2"/>
          <c:w val="0.93965564910446797"/>
          <c:h val="0.64969342373869932"/>
        </c:manualLayout>
      </c:layout>
      <c:lineChart>
        <c:grouping val="standard"/>
        <c:varyColors val="0"/>
        <c:ser>
          <c:idx val="0"/>
          <c:order val="0"/>
          <c:tx>
            <c:strRef>
              <c:f>Gráficos!$B$37</c:f>
              <c:strCache>
                <c:ptCount val="1"/>
                <c:pt idx="0">
                  <c:v>Caja 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8D6-4EFC-AEAD-8B4CD59C444A}"/>
                </c:ext>
              </c:extLst>
            </c:dLbl>
            <c:dLbl>
              <c:idx val="34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8D6-4EFC-AEAD-8B4CD59C444A}"/>
                </c:ext>
              </c:extLst>
            </c:dLbl>
            <c:spPr>
              <a:solidFill>
                <a:schemeClr val="lt1"/>
              </a:solidFill>
              <a:ln w="12700" cap="flat" cmpd="sng" algn="ctr">
                <a:solidFill>
                  <a:schemeClr val="accent1"/>
                </a:solidFill>
                <a:prstDash val="solid"/>
                <a:miter lim="800000"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s-AR"/>
              </a:p>
            </c:txPr>
            <c:dLblPos val="t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Gráficos!$C$36:$AK$36</c:f>
              <c:strCache>
                <c:ptCount val="35"/>
                <c:pt idx="0">
                  <c:v>I-2015</c:v>
                </c:pt>
                <c:pt idx="1">
                  <c:v>II-2015</c:v>
                </c:pt>
                <c:pt idx="2">
                  <c:v>III-2015</c:v>
                </c:pt>
                <c:pt idx="3">
                  <c:v>IV-2015</c:v>
                </c:pt>
                <c:pt idx="4">
                  <c:v>I-2016</c:v>
                </c:pt>
                <c:pt idx="5">
                  <c:v>II-2016</c:v>
                </c:pt>
                <c:pt idx="6">
                  <c:v>III-2016</c:v>
                </c:pt>
                <c:pt idx="7">
                  <c:v>IV-2016</c:v>
                </c:pt>
                <c:pt idx="8">
                  <c:v>I-2017</c:v>
                </c:pt>
                <c:pt idx="9">
                  <c:v>II-2017</c:v>
                </c:pt>
                <c:pt idx="10">
                  <c:v>III-2017</c:v>
                </c:pt>
                <c:pt idx="11">
                  <c:v>IV-2017</c:v>
                </c:pt>
                <c:pt idx="12">
                  <c:v>I-2018</c:v>
                </c:pt>
                <c:pt idx="13">
                  <c:v>II-2018</c:v>
                </c:pt>
                <c:pt idx="14">
                  <c:v>III-2018</c:v>
                </c:pt>
                <c:pt idx="15">
                  <c:v>IV-2018</c:v>
                </c:pt>
                <c:pt idx="16">
                  <c:v>I-2019</c:v>
                </c:pt>
                <c:pt idx="17">
                  <c:v>II-2019</c:v>
                </c:pt>
                <c:pt idx="18">
                  <c:v>III-2019</c:v>
                </c:pt>
                <c:pt idx="19">
                  <c:v>IV-2019</c:v>
                </c:pt>
                <c:pt idx="20">
                  <c:v>I-2020</c:v>
                </c:pt>
                <c:pt idx="21">
                  <c:v>II-2020</c:v>
                </c:pt>
                <c:pt idx="22">
                  <c:v>III-2020</c:v>
                </c:pt>
                <c:pt idx="23">
                  <c:v>IV-2020</c:v>
                </c:pt>
                <c:pt idx="24">
                  <c:v>I-2021</c:v>
                </c:pt>
                <c:pt idx="25">
                  <c:v>II-2021</c:v>
                </c:pt>
                <c:pt idx="26">
                  <c:v>III-2021</c:v>
                </c:pt>
                <c:pt idx="27">
                  <c:v>IV-2021</c:v>
                </c:pt>
                <c:pt idx="28">
                  <c:v>I-2022</c:v>
                </c:pt>
                <c:pt idx="29">
                  <c:v>II-2022</c:v>
                </c:pt>
                <c:pt idx="30">
                  <c:v>III-2022</c:v>
                </c:pt>
                <c:pt idx="31">
                  <c:v>IV-2022</c:v>
                </c:pt>
                <c:pt idx="32">
                  <c:v>I-2023</c:v>
                </c:pt>
                <c:pt idx="33">
                  <c:v>II-2023</c:v>
                </c:pt>
                <c:pt idx="34">
                  <c:v>III-2023</c:v>
                </c:pt>
              </c:strCache>
            </c:strRef>
          </c:cat>
          <c:val>
            <c:numRef>
              <c:f>Gráficos!$C$37:$AK$37</c:f>
              <c:numCache>
                <c:formatCode>_-"$"\ * #,##0_-;\-"$"\ * #,##0_-;_-"$"\ * "-"??_-;_-@_-</c:formatCode>
                <c:ptCount val="35"/>
                <c:pt idx="0">
                  <c:v>475525.63752389723</c:v>
                </c:pt>
                <c:pt idx="1">
                  <c:v>463012.83973757527</c:v>
                </c:pt>
                <c:pt idx="2">
                  <c:v>524921.73208749748</c:v>
                </c:pt>
                <c:pt idx="3">
                  <c:v>493896.729392012</c:v>
                </c:pt>
                <c:pt idx="4">
                  <c:v>507541.30083794455</c:v>
                </c:pt>
                <c:pt idx="5">
                  <c:v>479245.03114444215</c:v>
                </c:pt>
                <c:pt idx="6">
                  <c:v>493436.37058249541</c:v>
                </c:pt>
                <c:pt idx="7">
                  <c:v>476963.3677119182</c:v>
                </c:pt>
                <c:pt idx="8">
                  <c:v>475994.22555112524</c:v>
                </c:pt>
                <c:pt idx="9">
                  <c:v>495391.27796709666</c:v>
                </c:pt>
                <c:pt idx="10">
                  <c:v>502789.84264576138</c:v>
                </c:pt>
                <c:pt idx="11">
                  <c:v>482879.96815816575</c:v>
                </c:pt>
                <c:pt idx="12">
                  <c:v>486856.83317485801</c:v>
                </c:pt>
                <c:pt idx="13">
                  <c:v>479485.97573810001</c:v>
                </c:pt>
                <c:pt idx="14">
                  <c:v>460972.66712705034</c:v>
                </c:pt>
                <c:pt idx="15">
                  <c:v>455953.98210620641</c:v>
                </c:pt>
                <c:pt idx="16">
                  <c:v>442942.16530640685</c:v>
                </c:pt>
                <c:pt idx="17">
                  <c:v>450706.98300950637</c:v>
                </c:pt>
                <c:pt idx="18">
                  <c:v>428234.02774735133</c:v>
                </c:pt>
                <c:pt idx="19">
                  <c:v>413026.5284567835</c:v>
                </c:pt>
                <c:pt idx="20">
                  <c:v>404457.66055428586</c:v>
                </c:pt>
                <c:pt idx="21">
                  <c:v>397478.10875096056</c:v>
                </c:pt>
                <c:pt idx="22">
                  <c:v>399069.60835995636</c:v>
                </c:pt>
                <c:pt idx="23">
                  <c:v>377251.35495039774</c:v>
                </c:pt>
                <c:pt idx="24">
                  <c:v>350483.04630915716</c:v>
                </c:pt>
                <c:pt idx="25">
                  <c:v>346576.8500192269</c:v>
                </c:pt>
                <c:pt idx="26">
                  <c:v>351802.86133025138</c:v>
                </c:pt>
                <c:pt idx="27">
                  <c:v>361140.55010518449</c:v>
                </c:pt>
                <c:pt idx="28">
                  <c:v>348621.35259904148</c:v>
                </c:pt>
                <c:pt idx="29">
                  <c:v>369973.11253477068</c:v>
                </c:pt>
                <c:pt idx="30">
                  <c:v>355851.38940552855</c:v>
                </c:pt>
                <c:pt idx="31">
                  <c:v>374586.57493895851</c:v>
                </c:pt>
                <c:pt idx="32">
                  <c:v>382704.40188359248</c:v>
                </c:pt>
                <c:pt idx="33">
                  <c:v>417318.80712548801</c:v>
                </c:pt>
                <c:pt idx="34">
                  <c:v>419880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2-18D6-4EFC-AEAD-8B4CD59C444A}"/>
            </c:ext>
          </c:extLst>
        </c:ser>
        <c:ser>
          <c:idx val="1"/>
          <c:order val="1"/>
          <c:tx>
            <c:strRef>
              <c:f>Gráficos!$B$38</c:f>
              <c:strCache>
                <c:ptCount val="1"/>
                <c:pt idx="0">
                  <c:v>ANSES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8D6-4EFC-AEAD-8B4CD59C444A}"/>
                </c:ext>
              </c:extLst>
            </c:dLbl>
            <c:dLbl>
              <c:idx val="3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8D6-4EFC-AEAD-8B4CD59C444A}"/>
                </c:ext>
              </c:extLst>
            </c:dLbl>
            <c:dLbl>
              <c:idx val="34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8D6-4EFC-AEAD-8B4CD59C444A}"/>
                </c:ext>
              </c:extLst>
            </c:dLbl>
            <c:spPr>
              <a:solidFill>
                <a:schemeClr val="lt1"/>
              </a:solidFill>
              <a:ln w="12700" cap="flat" cmpd="sng" algn="ctr">
                <a:solidFill>
                  <a:schemeClr val="accent2"/>
                </a:solidFill>
                <a:prstDash val="solid"/>
                <a:miter lim="800000"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s-AR"/>
              </a:p>
            </c:txPr>
            <c:dLblPos val="b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Gráficos!$C$36:$AK$36</c:f>
              <c:strCache>
                <c:ptCount val="35"/>
                <c:pt idx="0">
                  <c:v>I-2015</c:v>
                </c:pt>
                <c:pt idx="1">
                  <c:v>II-2015</c:v>
                </c:pt>
                <c:pt idx="2">
                  <c:v>III-2015</c:v>
                </c:pt>
                <c:pt idx="3">
                  <c:v>IV-2015</c:v>
                </c:pt>
                <c:pt idx="4">
                  <c:v>I-2016</c:v>
                </c:pt>
                <c:pt idx="5">
                  <c:v>II-2016</c:v>
                </c:pt>
                <c:pt idx="6">
                  <c:v>III-2016</c:v>
                </c:pt>
                <c:pt idx="7">
                  <c:v>IV-2016</c:v>
                </c:pt>
                <c:pt idx="8">
                  <c:v>I-2017</c:v>
                </c:pt>
                <c:pt idx="9">
                  <c:v>II-2017</c:v>
                </c:pt>
                <c:pt idx="10">
                  <c:v>III-2017</c:v>
                </c:pt>
                <c:pt idx="11">
                  <c:v>IV-2017</c:v>
                </c:pt>
                <c:pt idx="12">
                  <c:v>I-2018</c:v>
                </c:pt>
                <c:pt idx="13">
                  <c:v>II-2018</c:v>
                </c:pt>
                <c:pt idx="14">
                  <c:v>III-2018</c:v>
                </c:pt>
                <c:pt idx="15">
                  <c:v>IV-2018</c:v>
                </c:pt>
                <c:pt idx="16">
                  <c:v>I-2019</c:v>
                </c:pt>
                <c:pt idx="17">
                  <c:v>II-2019</c:v>
                </c:pt>
                <c:pt idx="18">
                  <c:v>III-2019</c:v>
                </c:pt>
                <c:pt idx="19">
                  <c:v>IV-2019</c:v>
                </c:pt>
                <c:pt idx="20">
                  <c:v>I-2020</c:v>
                </c:pt>
                <c:pt idx="21">
                  <c:v>II-2020</c:v>
                </c:pt>
                <c:pt idx="22">
                  <c:v>III-2020</c:v>
                </c:pt>
                <c:pt idx="23">
                  <c:v>IV-2020</c:v>
                </c:pt>
                <c:pt idx="24">
                  <c:v>I-2021</c:v>
                </c:pt>
                <c:pt idx="25">
                  <c:v>II-2021</c:v>
                </c:pt>
                <c:pt idx="26">
                  <c:v>III-2021</c:v>
                </c:pt>
                <c:pt idx="27">
                  <c:v>IV-2021</c:v>
                </c:pt>
                <c:pt idx="28">
                  <c:v>I-2022</c:v>
                </c:pt>
                <c:pt idx="29">
                  <c:v>II-2022</c:v>
                </c:pt>
                <c:pt idx="30">
                  <c:v>III-2022</c:v>
                </c:pt>
                <c:pt idx="31">
                  <c:v>IV-2022</c:v>
                </c:pt>
                <c:pt idx="32">
                  <c:v>I-2023</c:v>
                </c:pt>
                <c:pt idx="33">
                  <c:v>II-2023</c:v>
                </c:pt>
                <c:pt idx="34">
                  <c:v>III-2023</c:v>
                </c:pt>
              </c:strCache>
            </c:strRef>
          </c:cat>
          <c:val>
            <c:numRef>
              <c:f>Gráficos!$C$38:$AK$38</c:f>
              <c:numCache>
                <c:formatCode>_-"$"\ * #,##0_-;\-"$"\ * #,##0_-;_-"$"\ * "-"??_-;_-@_-</c:formatCode>
                <c:ptCount val="35"/>
                <c:pt idx="0">
                  <c:v>195306.79390190306</c:v>
                </c:pt>
                <c:pt idx="1">
                  <c:v>186720.29768797141</c:v>
                </c:pt>
                <c:pt idx="2">
                  <c:v>199316.88663292088</c:v>
                </c:pt>
                <c:pt idx="3">
                  <c:v>182794.19945076044</c:v>
                </c:pt>
                <c:pt idx="4">
                  <c:v>192476.34039423411</c:v>
                </c:pt>
                <c:pt idx="5">
                  <c:v>171437.98786938415</c:v>
                </c:pt>
                <c:pt idx="6">
                  <c:v>188655.16003514646</c:v>
                </c:pt>
                <c:pt idx="7">
                  <c:v>179097.61752312555</c:v>
                </c:pt>
                <c:pt idx="8">
                  <c:v>188441.68735481898</c:v>
                </c:pt>
                <c:pt idx="9">
                  <c:v>180237.19517552905</c:v>
                </c:pt>
                <c:pt idx="10">
                  <c:v>194502.27542681302</c:v>
                </c:pt>
                <c:pt idx="11">
                  <c:v>182603.86293144705</c:v>
                </c:pt>
                <c:pt idx="12">
                  <c:v>180908.27522369631</c:v>
                </c:pt>
                <c:pt idx="13">
                  <c:v>176187.52581425203</c:v>
                </c:pt>
                <c:pt idx="14">
                  <c:v>165912.3652982692</c:v>
                </c:pt>
                <c:pt idx="15">
                  <c:v>160059.21740195376</c:v>
                </c:pt>
                <c:pt idx="16">
                  <c:v>159780.59315910644</c:v>
                </c:pt>
                <c:pt idx="17">
                  <c:v>162848.63908763454</c:v>
                </c:pt>
                <c:pt idx="18">
                  <c:v>162792.05062352875</c:v>
                </c:pt>
                <c:pt idx="19">
                  <c:v>159258.15161317846</c:v>
                </c:pt>
                <c:pt idx="20">
                  <c:v>150192.16451590866</c:v>
                </c:pt>
                <c:pt idx="21">
                  <c:v>153978.29170494687</c:v>
                </c:pt>
                <c:pt idx="22">
                  <c:v>155913.16090470334</c:v>
                </c:pt>
                <c:pt idx="23">
                  <c:v>146649.59984198911</c:v>
                </c:pt>
                <c:pt idx="24">
                  <c:v>138678.93438214555</c:v>
                </c:pt>
                <c:pt idx="25">
                  <c:v>139957.95691617078</c:v>
                </c:pt>
                <c:pt idx="26">
                  <c:v>145704.96805820928</c:v>
                </c:pt>
                <c:pt idx="27">
                  <c:v>149393.14852558874</c:v>
                </c:pt>
                <c:pt idx="28">
                  <c:v>144495.02724212556</c:v>
                </c:pt>
                <c:pt idx="29">
                  <c:v>142880.97123917774</c:v>
                </c:pt>
                <c:pt idx="30">
                  <c:v>139806.29522079113</c:v>
                </c:pt>
                <c:pt idx="31">
                  <c:v>137334.37247387925</c:v>
                </c:pt>
                <c:pt idx="32">
                  <c:v>132599.07761681592</c:v>
                </c:pt>
                <c:pt idx="33">
                  <c:v>145289.43181463992</c:v>
                </c:pt>
                <c:pt idx="34">
                  <c:v>141791.01041328555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6-18D6-4EFC-AEAD-8B4CD59C444A}"/>
            </c:ext>
          </c:extLst>
        </c:ser>
        <c:ser>
          <c:idx val="2"/>
          <c:order val="2"/>
          <c:tx>
            <c:strRef>
              <c:f>Gráficos!$B$39</c:f>
              <c:strCache>
                <c:ptCount val="1"/>
                <c:pt idx="0">
                  <c:v>Cajas Profesionales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8D6-4EFC-AEAD-8B4CD59C444A}"/>
                </c:ext>
              </c:extLst>
            </c:dLbl>
            <c:dLbl>
              <c:idx val="3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8D6-4EFC-AEAD-8B4CD59C444A}"/>
                </c:ext>
              </c:extLst>
            </c:dLbl>
            <c:dLbl>
              <c:idx val="34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8D6-4EFC-AEAD-8B4CD59C444A}"/>
                </c:ext>
              </c:extLst>
            </c:dLbl>
            <c:spPr>
              <a:solidFill>
                <a:schemeClr val="lt1"/>
              </a:solidFill>
              <a:ln w="12700" cap="flat" cmpd="sng" algn="ctr">
                <a:solidFill>
                  <a:schemeClr val="accent3"/>
                </a:solidFill>
                <a:prstDash val="solid"/>
                <a:miter lim="800000"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s-AR"/>
              </a:p>
            </c:txPr>
            <c:dLblPos val="t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Gráficos!$C$36:$AK$36</c:f>
              <c:strCache>
                <c:ptCount val="35"/>
                <c:pt idx="0">
                  <c:v>I-2015</c:v>
                </c:pt>
                <c:pt idx="1">
                  <c:v>II-2015</c:v>
                </c:pt>
                <c:pt idx="2">
                  <c:v>III-2015</c:v>
                </c:pt>
                <c:pt idx="3">
                  <c:v>IV-2015</c:v>
                </c:pt>
                <c:pt idx="4">
                  <c:v>I-2016</c:v>
                </c:pt>
                <c:pt idx="5">
                  <c:v>II-2016</c:v>
                </c:pt>
                <c:pt idx="6">
                  <c:v>III-2016</c:v>
                </c:pt>
                <c:pt idx="7">
                  <c:v>IV-2016</c:v>
                </c:pt>
                <c:pt idx="8">
                  <c:v>I-2017</c:v>
                </c:pt>
                <c:pt idx="9">
                  <c:v>II-2017</c:v>
                </c:pt>
                <c:pt idx="10">
                  <c:v>III-2017</c:v>
                </c:pt>
                <c:pt idx="11">
                  <c:v>IV-2017</c:v>
                </c:pt>
                <c:pt idx="12">
                  <c:v>I-2018</c:v>
                </c:pt>
                <c:pt idx="13">
                  <c:v>II-2018</c:v>
                </c:pt>
                <c:pt idx="14">
                  <c:v>III-2018</c:v>
                </c:pt>
                <c:pt idx="15">
                  <c:v>IV-2018</c:v>
                </c:pt>
                <c:pt idx="16">
                  <c:v>I-2019</c:v>
                </c:pt>
                <c:pt idx="17">
                  <c:v>II-2019</c:v>
                </c:pt>
                <c:pt idx="18">
                  <c:v>III-2019</c:v>
                </c:pt>
                <c:pt idx="19">
                  <c:v>IV-2019</c:v>
                </c:pt>
                <c:pt idx="20">
                  <c:v>I-2020</c:v>
                </c:pt>
                <c:pt idx="21">
                  <c:v>II-2020</c:v>
                </c:pt>
                <c:pt idx="22">
                  <c:v>III-2020</c:v>
                </c:pt>
                <c:pt idx="23">
                  <c:v>IV-2020</c:v>
                </c:pt>
                <c:pt idx="24">
                  <c:v>I-2021</c:v>
                </c:pt>
                <c:pt idx="25">
                  <c:v>II-2021</c:v>
                </c:pt>
                <c:pt idx="26">
                  <c:v>III-2021</c:v>
                </c:pt>
                <c:pt idx="27">
                  <c:v>IV-2021</c:v>
                </c:pt>
                <c:pt idx="28">
                  <c:v>I-2022</c:v>
                </c:pt>
                <c:pt idx="29">
                  <c:v>II-2022</c:v>
                </c:pt>
                <c:pt idx="30">
                  <c:v>III-2022</c:v>
                </c:pt>
                <c:pt idx="31">
                  <c:v>IV-2022</c:v>
                </c:pt>
                <c:pt idx="32">
                  <c:v>I-2023</c:v>
                </c:pt>
                <c:pt idx="33">
                  <c:v>II-2023</c:v>
                </c:pt>
                <c:pt idx="34">
                  <c:v>III-2023</c:v>
                </c:pt>
              </c:strCache>
            </c:strRef>
          </c:cat>
          <c:val>
            <c:numRef>
              <c:f>Gráficos!$C$39:$AK$39</c:f>
              <c:numCache>
                <c:formatCode>_-"$"\ * #,##0_-;\-"$"\ * #,##0_-;_-"$"\ * "-"??_-;_-@_-</c:formatCode>
                <c:ptCount val="35"/>
                <c:pt idx="0">
                  <c:v>210230.23533323008</c:v>
                </c:pt>
                <c:pt idx="1">
                  <c:v>206018.44952744758</c:v>
                </c:pt>
                <c:pt idx="2">
                  <c:v>217337.68113098509</c:v>
                </c:pt>
                <c:pt idx="3">
                  <c:v>206454.13967583596</c:v>
                </c:pt>
                <c:pt idx="4">
                  <c:v>223248.70415141477</c:v>
                </c:pt>
                <c:pt idx="5">
                  <c:v>213520.12817215791</c:v>
                </c:pt>
                <c:pt idx="6">
                  <c:v>212641.65907312933</c:v>
                </c:pt>
                <c:pt idx="7">
                  <c:v>210314.15313512861</c:v>
                </c:pt>
                <c:pt idx="8">
                  <c:v>219563.94146136154</c:v>
                </c:pt>
                <c:pt idx="9">
                  <c:v>218846.48984362715</c:v>
                </c:pt>
                <c:pt idx="10">
                  <c:v>227619.84801283729</c:v>
                </c:pt>
                <c:pt idx="11">
                  <c:v>217586.67910975832</c:v>
                </c:pt>
                <c:pt idx="12">
                  <c:v>223050.50096580654</c:v>
                </c:pt>
                <c:pt idx="13">
                  <c:v>227159.59578730821</c:v>
                </c:pt>
                <c:pt idx="14">
                  <c:v>208393.20188033476</c:v>
                </c:pt>
                <c:pt idx="15">
                  <c:v>196392.81804324788</c:v>
                </c:pt>
                <c:pt idx="16">
                  <c:v>197225.62092721404</c:v>
                </c:pt>
                <c:pt idx="17">
                  <c:v>195046.60240457821</c:v>
                </c:pt>
                <c:pt idx="18">
                  <c:v>201630.35483608846</c:v>
                </c:pt>
                <c:pt idx="19">
                  <c:v>213758.75038815785</c:v>
                </c:pt>
                <c:pt idx="20">
                  <c:v>205496.74775913081</c:v>
                </c:pt>
                <c:pt idx="21">
                  <c:v>199280.20642853709</c:v>
                </c:pt>
                <c:pt idx="22">
                  <c:v>191920.93616960451</c:v>
                </c:pt>
                <c:pt idx="23">
                  <c:v>185833.27994267771</c:v>
                </c:pt>
                <c:pt idx="24">
                  <c:v>179300.40980570373</c:v>
                </c:pt>
                <c:pt idx="25">
                  <c:v>166645.43352133743</c:v>
                </c:pt>
                <c:pt idx="26">
                  <c:v>179197.18468499274</c:v>
                </c:pt>
                <c:pt idx="27">
                  <c:v>186909.45562178546</c:v>
                </c:pt>
                <c:pt idx="28">
                  <c:v>167666.12304937505</c:v>
                </c:pt>
                <c:pt idx="29">
                  <c:v>159762.93909065481</c:v>
                </c:pt>
                <c:pt idx="30">
                  <c:v>186965.93836141628</c:v>
                </c:pt>
                <c:pt idx="31">
                  <c:v>195946.46332880954</c:v>
                </c:pt>
                <c:pt idx="32">
                  <c:v>176715.84748969099</c:v>
                </c:pt>
                <c:pt idx="33">
                  <c:v>159709.85543073516</c:v>
                </c:pt>
                <c:pt idx="34">
                  <c:v>162938.85210567212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A-18D6-4EFC-AEAD-8B4CD59C44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77918552"/>
        <c:axId val="577915312"/>
      </c:lineChart>
      <c:catAx>
        <c:axId val="577918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AR"/>
          </a:p>
        </c:txPr>
        <c:crossAx val="577915312"/>
        <c:crosses val="autoZero"/>
        <c:auto val="1"/>
        <c:lblAlgn val="ctr"/>
        <c:lblOffset val="100"/>
        <c:noMultiLvlLbl val="0"/>
      </c:catAx>
      <c:valAx>
        <c:axId val="577915312"/>
        <c:scaling>
          <c:orientation val="minMax"/>
        </c:scaling>
        <c:delete val="1"/>
        <c:axPos val="l"/>
        <c:numFmt formatCode="_-&quot;$&quot;\ * #,##0_-;\-&quot;$&quot;\ * #,##0_-;_-&quot;$&quot;\ * &quot;-&quot;??_-;_-@_-" sourceLinked="1"/>
        <c:majorTickMark val="out"/>
        <c:minorTickMark val="none"/>
        <c:tickLblPos val="nextTo"/>
        <c:crossAx val="577918552"/>
        <c:crosses val="autoZero"/>
        <c:crossBetween val="between"/>
        <c:dispUnits>
          <c:builtInUnit val="thousands"/>
          <c:dispUnitsLbl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AR"/>
              </a:p>
            </c:txPr>
          </c:dispUnitsLbl>
        </c:dispUnits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A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AR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0.44278</cdr:x>
      <cdr:y>0.48056</cdr:y>
    </cdr:from>
    <cdr:to>
      <cdr:x>0.57167</cdr:x>
      <cdr:y>0.4963</cdr:y>
    </cdr:to>
    <cdr:cxnSp macro="">
      <cdr:nvCxnSpPr>
        <cdr:cNvPr id="2" name="Conector recto de flecha 1">
          <a:extLst xmlns:a="http://schemas.openxmlformats.org/drawingml/2006/main">
            <a:ext uri="{FF2B5EF4-FFF2-40B4-BE49-F238E27FC236}">
              <a16:creationId xmlns:a16="http://schemas.microsoft.com/office/drawing/2014/main" id="{397B5ABC-7310-5439-C64E-9CEAFDAEB5BA}"/>
            </a:ext>
          </a:extLst>
        </cdr:cNvPr>
        <cdr:cNvCxnSpPr/>
      </cdr:nvCxnSpPr>
      <cdr:spPr>
        <a:xfrm xmlns:a="http://schemas.openxmlformats.org/drawingml/2006/main" flipV="1">
          <a:off x="2024380" y="1318260"/>
          <a:ext cx="589280" cy="43180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0.43</cdr:x>
      <cdr:y>0.22685</cdr:y>
    </cdr:from>
    <cdr:to>
      <cdr:x>0.56278</cdr:x>
      <cdr:y>0.28056</cdr:y>
    </cdr:to>
    <cdr:cxnSp macro="">
      <cdr:nvCxnSpPr>
        <cdr:cNvPr id="3" name="Conector recto de flecha 2">
          <a:extLst xmlns:a="http://schemas.openxmlformats.org/drawingml/2006/main">
            <a:ext uri="{FF2B5EF4-FFF2-40B4-BE49-F238E27FC236}">
              <a16:creationId xmlns:a16="http://schemas.microsoft.com/office/drawing/2014/main" id="{397B5ABC-7310-5439-C64E-9CEAFDAEB5BA}"/>
            </a:ext>
          </a:extLst>
        </cdr:cNvPr>
        <cdr:cNvCxnSpPr/>
      </cdr:nvCxnSpPr>
      <cdr:spPr>
        <a:xfrm xmlns:a="http://schemas.openxmlformats.org/drawingml/2006/main" flipV="1">
          <a:off x="1965960" y="622300"/>
          <a:ext cx="607060" cy="147320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1">
          <a:schemeClr val="accent3"/>
        </a:lnRef>
        <a:fillRef xmlns:a="http://schemas.openxmlformats.org/drawingml/2006/main" idx="0">
          <a:schemeClr val="accent3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0.43111</cdr:x>
      <cdr:y>0.13611</cdr:y>
    </cdr:from>
    <cdr:to>
      <cdr:x>0.56167</cdr:x>
      <cdr:y>0.15741</cdr:y>
    </cdr:to>
    <cdr:cxnSp macro="">
      <cdr:nvCxnSpPr>
        <cdr:cNvPr id="4" name="Conector recto de flecha 3">
          <a:extLst xmlns:a="http://schemas.openxmlformats.org/drawingml/2006/main">
            <a:ext uri="{FF2B5EF4-FFF2-40B4-BE49-F238E27FC236}">
              <a16:creationId xmlns:a16="http://schemas.microsoft.com/office/drawing/2014/main" id="{7B16E191-9DCD-A081-184E-A3CC1FCFC4DE}"/>
            </a:ext>
          </a:extLst>
        </cdr:cNvPr>
        <cdr:cNvCxnSpPr/>
      </cdr:nvCxnSpPr>
      <cdr:spPr>
        <a:xfrm xmlns:a="http://schemas.openxmlformats.org/drawingml/2006/main" flipV="1">
          <a:off x="1971040" y="373380"/>
          <a:ext cx="596900" cy="58420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1">
          <a:schemeClr val="accent4"/>
        </a:lnRef>
        <a:fillRef xmlns:a="http://schemas.openxmlformats.org/drawingml/2006/main" idx="0">
          <a:schemeClr val="accent4"/>
        </a:fillRef>
        <a:effectRef xmlns:a="http://schemas.openxmlformats.org/drawingml/2006/main" idx="0">
          <a:schemeClr val="accent4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0.40944</cdr:x>
      <cdr:y>0.04074</cdr:y>
    </cdr:from>
    <cdr:to>
      <cdr:x>0.5625</cdr:x>
      <cdr:y>0.10923</cdr:y>
    </cdr:to>
    <cdr:sp macro="" textlink="">
      <cdr:nvSpPr>
        <cdr:cNvPr id="5" name="CuadroTexto 3">
          <a:extLst xmlns:a="http://schemas.openxmlformats.org/drawingml/2006/main">
            <a:ext uri="{FF2B5EF4-FFF2-40B4-BE49-F238E27FC236}">
              <a16:creationId xmlns:a16="http://schemas.microsoft.com/office/drawing/2014/main" id="{409DA294-55DD-49B3-D075-2D5159D850B1}"/>
            </a:ext>
          </a:extLst>
        </cdr:cNvPr>
        <cdr:cNvSpPr txBox="1"/>
      </cdr:nvSpPr>
      <cdr:spPr>
        <a:xfrm xmlns:a="http://schemas.openxmlformats.org/drawingml/2006/main">
          <a:off x="1871980" y="111760"/>
          <a:ext cx="699770" cy="18787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3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lIns="0" tIns="0" rIns="0" bIns="0" rtlCol="0" anchor="ctr" anchorCtr="0">
          <a:spAutoFit/>
        </a:bodyPr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s-AR" sz="1200" b="1" i="1" kern="1200">
              <a:solidFill>
                <a:schemeClr val="accent4"/>
              </a:solidFill>
              <a:effectLst/>
              <a:ea typeface="Times New Roman" panose="02020603050405020304" pitchFamily="18" charset="0"/>
              <a:cs typeface="Times New Roman" panose="02020603050405020304" pitchFamily="18" charset="0"/>
            </a:rPr>
            <a:t>+14%</a:t>
          </a:r>
          <a:endParaRPr lang="es-AR" sz="1050">
            <a:solidFill>
              <a:schemeClr val="accent4"/>
            </a:solidFill>
            <a:effectLst/>
            <a:latin typeface="Times New Roman" panose="02020603050405020304" pitchFamily="18" charset="0"/>
            <a:ea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0.40944</cdr:x>
      <cdr:y>0.16852</cdr:y>
    </cdr:from>
    <cdr:to>
      <cdr:x>0.5625</cdr:x>
      <cdr:y>0.237</cdr:y>
    </cdr:to>
    <cdr:sp macro="" textlink="">
      <cdr:nvSpPr>
        <cdr:cNvPr id="6" name="CuadroTexto 3">
          <a:extLst xmlns:a="http://schemas.openxmlformats.org/drawingml/2006/main">
            <a:ext uri="{FF2B5EF4-FFF2-40B4-BE49-F238E27FC236}">
              <a16:creationId xmlns:a16="http://schemas.microsoft.com/office/drawing/2014/main" id="{322C23F0-4E40-A6FF-0BCF-94B7E9C73CD9}"/>
            </a:ext>
          </a:extLst>
        </cdr:cNvPr>
        <cdr:cNvSpPr txBox="1"/>
      </cdr:nvSpPr>
      <cdr:spPr>
        <a:xfrm xmlns:a="http://schemas.openxmlformats.org/drawingml/2006/main">
          <a:off x="1871980" y="462280"/>
          <a:ext cx="699770" cy="18787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3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lIns="0" tIns="0" rIns="0" bIns="0" rtlCol="0" anchor="ctr" anchorCtr="0">
          <a:spAutoFit/>
        </a:bodyPr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s-AR" sz="1200" b="1" i="1" kern="1200">
              <a:solidFill>
                <a:schemeClr val="accent3"/>
              </a:solidFill>
              <a:effectLst/>
              <a:ea typeface="Times New Roman" panose="02020603050405020304" pitchFamily="18" charset="0"/>
              <a:cs typeface="Times New Roman" panose="02020603050405020304" pitchFamily="18" charset="0"/>
            </a:rPr>
            <a:t>+50%</a:t>
          </a:r>
          <a:endParaRPr lang="es-AR" sz="1050">
            <a:solidFill>
              <a:schemeClr val="accent3"/>
            </a:solidFill>
            <a:effectLst/>
            <a:latin typeface="Times New Roman" panose="02020603050405020304" pitchFamily="18" charset="0"/>
            <a:ea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0.41278</cdr:x>
      <cdr:y>0.39352</cdr:y>
    </cdr:from>
    <cdr:to>
      <cdr:x>0.56583</cdr:x>
      <cdr:y>0.462</cdr:y>
    </cdr:to>
    <cdr:sp macro="" textlink="">
      <cdr:nvSpPr>
        <cdr:cNvPr id="7" name="CuadroTexto 3">
          <a:extLst xmlns:a="http://schemas.openxmlformats.org/drawingml/2006/main">
            <a:ext uri="{FF2B5EF4-FFF2-40B4-BE49-F238E27FC236}">
              <a16:creationId xmlns:a16="http://schemas.microsoft.com/office/drawing/2014/main" id="{322C23F0-4E40-A6FF-0BCF-94B7E9C73CD9}"/>
            </a:ext>
          </a:extLst>
        </cdr:cNvPr>
        <cdr:cNvSpPr txBox="1"/>
      </cdr:nvSpPr>
      <cdr:spPr>
        <a:xfrm xmlns:a="http://schemas.openxmlformats.org/drawingml/2006/main">
          <a:off x="1887220" y="1079500"/>
          <a:ext cx="699770" cy="18787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3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lIns="0" tIns="0" rIns="0" bIns="0" rtlCol="0" anchor="ctr" anchorCtr="0">
          <a:spAutoFit/>
        </a:bodyPr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s-AR" sz="1200" b="1" i="1" kern="1200">
              <a:solidFill>
                <a:schemeClr val="accent2"/>
              </a:solidFill>
              <a:effectLst/>
              <a:ea typeface="Times New Roman" panose="02020603050405020304" pitchFamily="18" charset="0"/>
              <a:cs typeface="Times New Roman" panose="02020603050405020304" pitchFamily="18" charset="0"/>
            </a:rPr>
            <a:t>+12%</a:t>
          </a:r>
          <a:endParaRPr lang="es-AR" sz="1050">
            <a:solidFill>
              <a:schemeClr val="accent2"/>
            </a:solidFill>
            <a:effectLst/>
            <a:latin typeface="Times New Roman" panose="02020603050405020304" pitchFamily="18" charset="0"/>
            <a:ea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0.41778</cdr:x>
      <cdr:y>0.6213</cdr:y>
    </cdr:from>
    <cdr:to>
      <cdr:x>0.57083</cdr:x>
      <cdr:y>0.68978</cdr:y>
    </cdr:to>
    <cdr:sp macro="" textlink="">
      <cdr:nvSpPr>
        <cdr:cNvPr id="8" name="CuadroTexto 3">
          <a:extLst xmlns:a="http://schemas.openxmlformats.org/drawingml/2006/main">
            <a:ext uri="{FF2B5EF4-FFF2-40B4-BE49-F238E27FC236}">
              <a16:creationId xmlns:a16="http://schemas.microsoft.com/office/drawing/2014/main" id="{322C23F0-4E40-A6FF-0BCF-94B7E9C73CD9}"/>
            </a:ext>
          </a:extLst>
        </cdr:cNvPr>
        <cdr:cNvSpPr txBox="1"/>
      </cdr:nvSpPr>
      <cdr:spPr>
        <a:xfrm xmlns:a="http://schemas.openxmlformats.org/drawingml/2006/main">
          <a:off x="1910080" y="1704340"/>
          <a:ext cx="699770" cy="18787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3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lIns="0" tIns="0" rIns="0" bIns="0" rtlCol="0" anchor="ctr" anchorCtr="0">
          <a:spAutoFit/>
        </a:bodyPr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s-AR" sz="1200" b="1" i="1" kern="1200">
              <a:solidFill>
                <a:schemeClr val="accent1"/>
              </a:solidFill>
              <a:effectLst/>
              <a:ea typeface="Times New Roman" panose="02020603050405020304" pitchFamily="18" charset="0"/>
              <a:cs typeface="Times New Roman" panose="02020603050405020304" pitchFamily="18" charset="0"/>
            </a:rPr>
            <a:t>+17%</a:t>
          </a:r>
          <a:endParaRPr lang="es-AR" sz="1050">
            <a:solidFill>
              <a:schemeClr val="accent1"/>
            </a:solidFill>
            <a:effectLst/>
            <a:latin typeface="Times New Roman" panose="02020603050405020304" pitchFamily="18" charset="0"/>
            <a:ea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0.43778</cdr:x>
      <cdr:y>0.70278</cdr:y>
    </cdr:from>
    <cdr:to>
      <cdr:x>0.57167</cdr:x>
      <cdr:y>0.71852</cdr:y>
    </cdr:to>
    <cdr:cxnSp macro="">
      <cdr:nvCxnSpPr>
        <cdr:cNvPr id="9" name="Conector recto de flecha 8">
          <a:extLst xmlns:a="http://schemas.openxmlformats.org/drawingml/2006/main">
            <a:ext uri="{FF2B5EF4-FFF2-40B4-BE49-F238E27FC236}">
              <a16:creationId xmlns:a16="http://schemas.microsoft.com/office/drawing/2014/main" id="{397B5ABC-7310-5439-C64E-9CEAFDAEB5BA}"/>
            </a:ext>
          </a:extLst>
        </cdr:cNvPr>
        <cdr:cNvCxnSpPr/>
      </cdr:nvCxnSpPr>
      <cdr:spPr>
        <a:xfrm xmlns:a="http://schemas.openxmlformats.org/drawingml/2006/main" flipV="1">
          <a:off x="2001520" y="1927860"/>
          <a:ext cx="612140" cy="43180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0.29685</cdr:x>
      <cdr:y>0.05245</cdr:y>
    </cdr:from>
    <cdr:to>
      <cdr:x>0.29685</cdr:x>
      <cdr:y>0.82673</cdr:y>
    </cdr:to>
    <cdr:cxnSp macro="">
      <cdr:nvCxnSpPr>
        <cdr:cNvPr id="3" name="Conector recto 2">
          <a:extLst xmlns:a="http://schemas.openxmlformats.org/drawingml/2006/main">
            <a:ext uri="{FF2B5EF4-FFF2-40B4-BE49-F238E27FC236}">
              <a16:creationId xmlns:a16="http://schemas.microsoft.com/office/drawing/2014/main" id="{31C41C84-BBC2-D2E7-B40E-F850EE4E08EF}"/>
            </a:ext>
          </a:extLst>
        </cdr:cNvPr>
        <cdr:cNvCxnSpPr/>
      </cdr:nvCxnSpPr>
      <cdr:spPr>
        <a:xfrm xmlns:a="http://schemas.openxmlformats.org/drawingml/2006/main" flipH="1">
          <a:off x="1529114" y="163062"/>
          <a:ext cx="0" cy="2407205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bg1">
              <a:lumMod val="75000"/>
            </a:schemeClr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0.69592</cdr:x>
      <cdr:y>0.23464</cdr:y>
    </cdr:from>
    <cdr:to>
      <cdr:x>0.96925</cdr:x>
      <cdr:y>0.52353</cdr:y>
    </cdr:to>
    <cdr:sp macro="" textlink="">
      <cdr:nvSpPr>
        <cdr:cNvPr id="4" name="CuadroTexto 3">
          <a:extLst xmlns:a="http://schemas.openxmlformats.org/drawingml/2006/main">
            <a:ext uri="{FF2B5EF4-FFF2-40B4-BE49-F238E27FC236}">
              <a16:creationId xmlns:a16="http://schemas.microsoft.com/office/drawing/2014/main" id="{5B77A54D-B5CE-328B-3D5D-BA6949F3E115}"/>
            </a:ext>
          </a:extLst>
        </cdr:cNvPr>
        <cdr:cNvSpPr txBox="1"/>
      </cdr:nvSpPr>
      <cdr:spPr>
        <a:xfrm xmlns:a="http://schemas.openxmlformats.org/drawingml/2006/main">
          <a:off x="3584753" y="729495"/>
          <a:ext cx="1407955" cy="898147"/>
        </a:xfrm>
        <a:prstGeom xmlns:a="http://schemas.openxmlformats.org/drawingml/2006/main" prst="rect">
          <a:avLst/>
        </a:prstGeom>
        <a:ln xmlns:a="http://schemas.openxmlformats.org/drawingml/2006/main" w="19050">
          <a:solidFill>
            <a:schemeClr val="tx1">
              <a:lumMod val="50000"/>
              <a:lumOff val="50000"/>
            </a:schemeClr>
          </a:solidFill>
        </a:ln>
      </cdr:spPr>
      <cdr:txBody>
        <a:bodyPr xmlns:a="http://schemas.openxmlformats.org/drawingml/2006/main" vertOverflow="clip" wrap="square" rtlCol="0" anchor="ctr"/>
        <a:lstStyle xmlns:a="http://schemas.openxmlformats.org/drawingml/2006/main"/>
        <a:p xmlns:a="http://schemas.openxmlformats.org/drawingml/2006/main">
          <a:pPr algn="ctr"/>
          <a:r>
            <a:rPr lang="es-AR" sz="1100" b="1"/>
            <a:t>Haber</a:t>
          </a:r>
          <a:r>
            <a:rPr lang="es-AR" sz="1100" b="1" baseline="0"/>
            <a:t> Jubilatorio prom. Prov. de Cba.: $186.495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0.77567</cdr:x>
      <cdr:y>0.04753</cdr:y>
    </cdr:from>
    <cdr:to>
      <cdr:x>0.88936</cdr:x>
      <cdr:y>0.21323</cdr:y>
    </cdr:to>
    <cdr:sp macro="" textlink="">
      <cdr:nvSpPr>
        <cdr:cNvPr id="2" name="Forma 1">
          <a:extLst xmlns:a="http://schemas.openxmlformats.org/drawingml/2006/main">
            <a:ext uri="{FF2B5EF4-FFF2-40B4-BE49-F238E27FC236}">
              <a16:creationId xmlns:a16="http://schemas.microsoft.com/office/drawing/2014/main" id="{00000000-0008-0000-0200-00000C000000}"/>
            </a:ext>
          </a:extLst>
        </cdr:cNvPr>
        <cdr:cNvSpPr/>
      </cdr:nvSpPr>
      <cdr:spPr>
        <a:xfrm xmlns:a="http://schemas.openxmlformats.org/drawingml/2006/main" rot="3251686">
          <a:off x="4151925" y="84297"/>
          <a:ext cx="488639" cy="600359"/>
        </a:xfrm>
        <a:prstGeom xmlns:a="http://schemas.openxmlformats.org/drawingml/2006/main" prst="swooshArrow">
          <a:avLst>
            <a:gd name="adj1" fmla="val 15633"/>
            <a:gd name="adj2" fmla="val 31370"/>
          </a:avLst>
        </a:prstGeom>
        <a:solidFill xmlns:a="http://schemas.openxmlformats.org/drawingml/2006/main">
          <a:schemeClr val="accent1">
            <a:lumMod val="75000"/>
          </a:schemeClr>
        </a:solidFill>
        <a:ln xmlns:a="http://schemas.openxmlformats.org/drawingml/2006/main">
          <a:noFill/>
        </a:ln>
        <a:scene3d xmlns:a="http://schemas.openxmlformats.org/drawingml/2006/main">
          <a:camera prst="orthographicFront">
            <a:rot lat="0" lon="0" rev="0"/>
          </a:camera>
          <a:lightRig rig="threePt" dir="t"/>
        </a:scene3d>
      </cdr:spPr>
      <cdr:style>
        <a:lnRef xmlns:a="http://schemas.openxmlformats.org/drawingml/2006/main" idx="2">
          <a:schemeClr val="lt1">
            <a:hueOff val="0"/>
            <a:satOff val="0"/>
            <a:lumOff val="0"/>
            <a:alphaOff val="0"/>
          </a:schemeClr>
        </a:lnRef>
        <a:fillRef xmlns:a="http://schemas.openxmlformats.org/drawingml/2006/main" idx="1">
          <a:schemeClr val="accent1">
            <a:hueOff val="0"/>
            <a:satOff val="0"/>
            <a:lumOff val="0"/>
            <a:alphaOff val="0"/>
          </a:schemeClr>
        </a:fillRef>
        <a:effectRef xmlns:a="http://schemas.openxmlformats.org/drawingml/2006/main" idx="0">
          <a:schemeClr val="accent1">
            <a:hueOff val="0"/>
            <a:satOff val="0"/>
            <a:lumOff val="0"/>
            <a:alphaOff val="0"/>
          </a:schemeClr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>
          <a:noAutofit/>
        </a:bodyPr>
        <a:lstStyle xmlns:a="http://schemas.openxmlformats.org/drawingml/2006/main"/>
        <a:p xmlns:a="http://schemas.openxmlformats.org/drawingml/2006/main">
          <a:endParaRPr lang="es-AR"/>
        </a:p>
      </cdr:txBody>
    </cdr:sp>
  </cdr:relSizeAnchor>
  <cdr:relSizeAnchor xmlns:cdr="http://schemas.openxmlformats.org/drawingml/2006/chartDrawing">
    <cdr:from>
      <cdr:x>0.81724</cdr:x>
      <cdr:y>0.0266</cdr:y>
    </cdr:from>
    <cdr:to>
      <cdr:x>0.9703</cdr:x>
      <cdr:y>0.09031</cdr:y>
    </cdr:to>
    <cdr:sp macro="" textlink="">
      <cdr:nvSpPr>
        <cdr:cNvPr id="3" name="CuadroTexto 3">
          <a:extLst xmlns:a="http://schemas.openxmlformats.org/drawingml/2006/main">
            <a:ext uri="{FF2B5EF4-FFF2-40B4-BE49-F238E27FC236}">
              <a16:creationId xmlns:a16="http://schemas.microsoft.com/office/drawing/2014/main" id="{00000000-0008-0000-0200-000009000000}"/>
            </a:ext>
          </a:extLst>
        </cdr:cNvPr>
        <cdr:cNvSpPr txBox="1"/>
      </cdr:nvSpPr>
      <cdr:spPr>
        <a:xfrm xmlns:a="http://schemas.openxmlformats.org/drawingml/2006/main">
          <a:off x="4315567" y="78444"/>
          <a:ext cx="808257" cy="18787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3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lIns="0" tIns="0" rIns="0" bIns="0" rtlCol="0" anchor="ctr" anchorCtr="0">
          <a:spAutoFit/>
        </a:bodyPr>
        <a:lstStyle xmlns:a="http://schemas.openxmlformats.org/drawingml/2006/main"/>
        <a:p xmlns:a="http://schemas.openxmlformats.org/drawingml/2006/main">
          <a:pPr algn="ctr"/>
          <a:r>
            <a:rPr lang="es-AR" sz="1200" b="1" i="1" kern="1200">
              <a:solidFill>
                <a:schemeClr val="accent1">
                  <a:lumMod val="75000"/>
                </a:schemeClr>
              </a:solidFill>
              <a:effectLst/>
              <a:ea typeface="Times New Roman" panose="02020603050405020304" pitchFamily="18" charset="0"/>
              <a:cs typeface="Times New Roman" panose="02020603050405020304" pitchFamily="18" charset="0"/>
            </a:rPr>
            <a:t>-11,7%</a:t>
          </a:r>
          <a:endParaRPr lang="es-AR" sz="1050">
            <a:solidFill>
              <a:schemeClr val="accent1">
                <a:lumMod val="75000"/>
              </a:schemeClr>
            </a:solidFill>
            <a:effectLst/>
            <a:latin typeface="Times New Roman" panose="02020603050405020304" pitchFamily="18" charset="0"/>
            <a:ea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0.83218</cdr:x>
      <cdr:y>0.31535</cdr:y>
    </cdr:from>
    <cdr:to>
      <cdr:x>0.98525</cdr:x>
      <cdr:y>0.37906</cdr:y>
    </cdr:to>
    <cdr:sp macro="" textlink="">
      <cdr:nvSpPr>
        <cdr:cNvPr id="4" name="CuadroTexto 3">
          <a:extLst xmlns:a="http://schemas.openxmlformats.org/drawingml/2006/main">
            <a:ext uri="{FF2B5EF4-FFF2-40B4-BE49-F238E27FC236}">
              <a16:creationId xmlns:a16="http://schemas.microsoft.com/office/drawing/2014/main" id="{E7B07CF8-FAB8-BE5F-42A4-E786505E4500}"/>
            </a:ext>
          </a:extLst>
        </cdr:cNvPr>
        <cdr:cNvSpPr txBox="1"/>
      </cdr:nvSpPr>
      <cdr:spPr>
        <a:xfrm xmlns:a="http://schemas.openxmlformats.org/drawingml/2006/main">
          <a:off x="4394460" y="929950"/>
          <a:ext cx="808310" cy="18787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3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lIns="0" tIns="0" rIns="0" bIns="0" rtlCol="0" anchor="ctr" anchorCtr="0">
          <a:spAutoFit/>
        </a:bodyPr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s-AR" sz="1200" b="1" i="1" kern="1200">
              <a:solidFill>
                <a:schemeClr val="accent3"/>
              </a:solidFill>
              <a:effectLst/>
              <a:ea typeface="Times New Roman" panose="02020603050405020304" pitchFamily="18" charset="0"/>
              <a:cs typeface="Times New Roman" panose="02020603050405020304" pitchFamily="18" charset="0"/>
            </a:rPr>
            <a:t>-22,5%</a:t>
          </a:r>
          <a:endParaRPr lang="es-AR" sz="1050">
            <a:solidFill>
              <a:schemeClr val="accent3"/>
            </a:solidFill>
            <a:effectLst/>
            <a:latin typeface="Times New Roman" panose="02020603050405020304" pitchFamily="18" charset="0"/>
            <a:ea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0.7741</cdr:x>
      <cdr:y>0.35741</cdr:y>
    </cdr:from>
    <cdr:to>
      <cdr:x>0.8981</cdr:x>
      <cdr:y>0.52311</cdr:y>
    </cdr:to>
    <cdr:sp macro="" textlink="">
      <cdr:nvSpPr>
        <cdr:cNvPr id="5" name="Forma 4">
          <a:extLst xmlns:a="http://schemas.openxmlformats.org/drawingml/2006/main">
            <a:ext uri="{FF2B5EF4-FFF2-40B4-BE49-F238E27FC236}">
              <a16:creationId xmlns:a16="http://schemas.microsoft.com/office/drawing/2014/main" id="{54CA5786-F3B3-FFC4-22D1-95C13CDDA26C}"/>
            </a:ext>
          </a:extLst>
        </cdr:cNvPr>
        <cdr:cNvSpPr/>
      </cdr:nvSpPr>
      <cdr:spPr>
        <a:xfrm xmlns:a="http://schemas.openxmlformats.org/drawingml/2006/main" rot="3302256">
          <a:off x="4187870" y="880320"/>
          <a:ext cx="454548" cy="654802"/>
        </a:xfrm>
        <a:prstGeom xmlns:a="http://schemas.openxmlformats.org/drawingml/2006/main" prst="swooshArrow">
          <a:avLst>
            <a:gd name="adj1" fmla="val 15633"/>
            <a:gd name="adj2" fmla="val 31370"/>
          </a:avLst>
        </a:prstGeom>
        <a:solidFill xmlns:a="http://schemas.openxmlformats.org/drawingml/2006/main">
          <a:schemeClr val="accent3"/>
        </a:solidFill>
        <a:ln xmlns:a="http://schemas.openxmlformats.org/drawingml/2006/main">
          <a:noFill/>
        </a:ln>
        <a:scene3d xmlns:a="http://schemas.openxmlformats.org/drawingml/2006/main">
          <a:camera prst="orthographicFront">
            <a:rot lat="0" lon="0" rev="0"/>
          </a:camera>
          <a:lightRig rig="threePt" dir="t"/>
        </a:scene3d>
      </cdr:spPr>
      <cdr:style>
        <a:lnRef xmlns:a="http://schemas.openxmlformats.org/drawingml/2006/main" idx="2">
          <a:schemeClr val="lt1">
            <a:hueOff val="0"/>
            <a:satOff val="0"/>
            <a:lumOff val="0"/>
            <a:alphaOff val="0"/>
          </a:schemeClr>
        </a:lnRef>
        <a:fillRef xmlns:a="http://schemas.openxmlformats.org/drawingml/2006/main" idx="1">
          <a:schemeClr val="accent1">
            <a:hueOff val="0"/>
            <a:satOff val="0"/>
            <a:lumOff val="0"/>
            <a:alphaOff val="0"/>
          </a:schemeClr>
        </a:fillRef>
        <a:effectRef xmlns:a="http://schemas.openxmlformats.org/drawingml/2006/main" idx="0">
          <a:schemeClr val="accent1">
            <a:hueOff val="0"/>
            <a:satOff val="0"/>
            <a:lumOff val="0"/>
            <a:alphaOff val="0"/>
          </a:schemeClr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>
          <a:noAutofit/>
        </a:bodyPr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es-AR"/>
        </a:p>
      </cdr:txBody>
    </cdr:sp>
  </cdr:relSizeAnchor>
  <cdr:relSizeAnchor xmlns:cdr="http://schemas.openxmlformats.org/drawingml/2006/chartDrawing">
    <cdr:from>
      <cdr:x>0.72611</cdr:x>
      <cdr:y>0.60518</cdr:y>
    </cdr:from>
    <cdr:to>
      <cdr:x>0.87</cdr:x>
      <cdr:y>0.66889</cdr:y>
    </cdr:to>
    <cdr:sp macro="" textlink="">
      <cdr:nvSpPr>
        <cdr:cNvPr id="6" name="CuadroTexto 1">
          <a:extLst xmlns:a="http://schemas.openxmlformats.org/drawingml/2006/main">
            <a:ext uri="{FF2B5EF4-FFF2-40B4-BE49-F238E27FC236}">
              <a16:creationId xmlns:a16="http://schemas.microsoft.com/office/drawing/2014/main" id="{AED697FB-6482-DEFE-98F3-ED2351DD501A}"/>
            </a:ext>
          </a:extLst>
        </cdr:cNvPr>
        <cdr:cNvSpPr txBox="1"/>
      </cdr:nvSpPr>
      <cdr:spPr>
        <a:xfrm xmlns:a="http://schemas.openxmlformats.org/drawingml/2006/main">
          <a:off x="3834340" y="1784642"/>
          <a:ext cx="759834" cy="18787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3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lIns="0" tIns="0" rIns="0" bIns="0" rtlCol="0" anchor="ctr" anchorCtr="0">
          <a:spAutoFit/>
        </a:bodyPr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s-AR" sz="1200" b="1" i="1" kern="1200">
              <a:solidFill>
                <a:schemeClr val="accent2"/>
              </a:solidFill>
              <a:effectLst/>
              <a:ea typeface="Times New Roman" panose="02020603050405020304" pitchFamily="18" charset="0"/>
              <a:cs typeface="Times New Roman" panose="02020603050405020304" pitchFamily="18" charset="0"/>
            </a:rPr>
            <a:t>-27,4%</a:t>
          </a:r>
          <a:endParaRPr lang="es-AR" sz="1050">
            <a:solidFill>
              <a:schemeClr val="accent2"/>
            </a:solidFill>
            <a:effectLst/>
            <a:latin typeface="Times New Roman" panose="02020603050405020304" pitchFamily="18" charset="0"/>
            <a:ea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0.77611</cdr:x>
      <cdr:y>0.52685</cdr:y>
    </cdr:from>
    <cdr:to>
      <cdr:x>0.90011</cdr:x>
      <cdr:y>0.69255</cdr:y>
    </cdr:to>
    <cdr:sp macro="" textlink="">
      <cdr:nvSpPr>
        <cdr:cNvPr id="7" name="Forma 6">
          <a:extLst xmlns:a="http://schemas.openxmlformats.org/drawingml/2006/main">
            <a:ext uri="{FF2B5EF4-FFF2-40B4-BE49-F238E27FC236}">
              <a16:creationId xmlns:a16="http://schemas.microsoft.com/office/drawing/2014/main" id="{E08CD44B-21A0-4CF9-71B5-6F63AB61D630}"/>
            </a:ext>
          </a:extLst>
        </cdr:cNvPr>
        <cdr:cNvSpPr/>
      </cdr:nvSpPr>
      <cdr:spPr>
        <a:xfrm xmlns:a="http://schemas.openxmlformats.org/drawingml/2006/main" rot="4077835">
          <a:off x="3604572" y="1389066"/>
          <a:ext cx="454542" cy="566929"/>
        </a:xfrm>
        <a:prstGeom xmlns:a="http://schemas.openxmlformats.org/drawingml/2006/main" prst="swooshArrow">
          <a:avLst>
            <a:gd name="adj1" fmla="val 15633"/>
            <a:gd name="adj2" fmla="val 31370"/>
          </a:avLst>
        </a:prstGeom>
        <a:solidFill xmlns:a="http://schemas.openxmlformats.org/drawingml/2006/main">
          <a:schemeClr val="accent2"/>
        </a:solidFill>
        <a:ln xmlns:a="http://schemas.openxmlformats.org/drawingml/2006/main">
          <a:noFill/>
        </a:ln>
        <a:scene3d xmlns:a="http://schemas.openxmlformats.org/drawingml/2006/main">
          <a:camera prst="orthographicFront">
            <a:rot lat="0" lon="0" rev="0"/>
          </a:camera>
          <a:lightRig rig="threePt" dir="t"/>
        </a:scene3d>
      </cdr:spPr>
      <cdr:style>
        <a:lnRef xmlns:a="http://schemas.openxmlformats.org/drawingml/2006/main" idx="2">
          <a:schemeClr val="lt1">
            <a:hueOff val="0"/>
            <a:satOff val="0"/>
            <a:lumOff val="0"/>
            <a:alphaOff val="0"/>
          </a:schemeClr>
        </a:lnRef>
        <a:fillRef xmlns:a="http://schemas.openxmlformats.org/drawingml/2006/main" idx="1">
          <a:schemeClr val="accent1">
            <a:hueOff val="0"/>
            <a:satOff val="0"/>
            <a:lumOff val="0"/>
            <a:alphaOff val="0"/>
          </a:schemeClr>
        </a:fillRef>
        <a:effectRef xmlns:a="http://schemas.openxmlformats.org/drawingml/2006/main" idx="0">
          <a:schemeClr val="accent1">
            <a:hueOff val="0"/>
            <a:satOff val="0"/>
            <a:lumOff val="0"/>
            <a:alphaOff val="0"/>
          </a:schemeClr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>
          <a:noAutofit/>
        </a:bodyPr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es-AR"/>
        </a:p>
      </cdr:txBody>
    </cdr:sp>
  </cdr:relSizeAnchor>
</c:userShapes>
</file>

<file path=word/theme/theme1.xml><?xml version="1.0" encoding="utf-8"?>
<a:theme xmlns:a="http://schemas.openxmlformats.org/drawingml/2006/main" name="Tema de Office">
  <a:themeElements>
    <a:clrScheme name="Transmisión de listas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DCFE1-6300-4F3D-9D3C-267BB37A8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913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Cordoba</Company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Luciana Perez</dc:creator>
  <cp:lastModifiedBy>María Luz Vera</cp:lastModifiedBy>
  <cp:revision>2</cp:revision>
  <cp:lastPrinted>2018-12-05T17:20:00Z</cp:lastPrinted>
  <dcterms:created xsi:type="dcterms:W3CDTF">2023-12-28T18:55:00Z</dcterms:created>
  <dcterms:modified xsi:type="dcterms:W3CDTF">2023-12-28T18:55:00Z</dcterms:modified>
</cp:coreProperties>
</file>